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0F72B" w14:textId="77777777" w:rsidR="004D5F18" w:rsidRDefault="00000000">
      <w:pPr>
        <w:pStyle w:val="affffc"/>
        <w:framePr w:wrap="around"/>
        <w:rPr>
          <w:rFonts w:hAnsi="黑体" w:hint="eastAsia"/>
        </w:rPr>
      </w:pPr>
      <w:r>
        <w:rPr>
          <w:rFonts w:hAnsi="黑体"/>
        </w:rPr>
        <w:t>ICS 35.080</w:t>
      </w:r>
    </w:p>
    <w:p w14:paraId="4986FAD9" w14:textId="77777777" w:rsidR="004D5F18" w:rsidRDefault="00000000">
      <w:pPr>
        <w:pStyle w:val="affffc"/>
        <w:framePr w:wrap="around"/>
        <w:rPr>
          <w:rFonts w:hAnsi="黑体" w:hint="eastAsia"/>
        </w:rPr>
      </w:pPr>
      <w:r>
        <w:rPr>
          <w:rFonts w:hAnsi="黑体"/>
        </w:rPr>
        <w:t>CCS L 77</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4D5F18" w14:paraId="1C05A079" w14:textId="77777777">
        <w:tc>
          <w:tcPr>
            <w:tcW w:w="9854" w:type="dxa"/>
            <w:tcBorders>
              <w:top w:val="nil"/>
              <w:left w:val="nil"/>
              <w:bottom w:val="nil"/>
              <w:right w:val="nil"/>
            </w:tcBorders>
          </w:tcPr>
          <w:p w14:paraId="5A522295" w14:textId="77777777" w:rsidR="004D5F18" w:rsidRDefault="00000000">
            <w:pPr>
              <w:pStyle w:val="affffc"/>
              <w:framePr w:wrap="around"/>
            </w:pPr>
            <w:r>
              <w:rPr>
                <w:noProof/>
              </w:rPr>
              <mc:AlternateContent>
                <mc:Choice Requires="wps">
                  <w:drawing>
                    <wp:anchor distT="0" distB="0" distL="114300" distR="114300" simplePos="0" relativeHeight="251662336" behindDoc="1" locked="0" layoutInCell="1" allowOverlap="1" wp14:anchorId="0722B65D" wp14:editId="59BAB964">
                      <wp:simplePos x="0" y="0"/>
                      <wp:positionH relativeFrom="column">
                        <wp:posOffset>-66675</wp:posOffset>
                      </wp:positionH>
                      <wp:positionV relativeFrom="paragraph">
                        <wp:posOffset>0</wp:posOffset>
                      </wp:positionV>
                      <wp:extent cx="866775" cy="198120"/>
                      <wp:effectExtent l="0" t="3810" r="4445" b="0"/>
                      <wp:wrapNone/>
                      <wp:docPr id="4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TWwhXA4CAAAh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uL+zVAAAABwEAAA8AAAAAAAAAAQAgAAAA&#10;IgAAAGRycy9kb3ducmV2LnhtbFBLAQIUABQAAAAIAIdO4kBNbCFcDgIAACEEAAAOAAAAAAAAAAEA&#10;IAAAACQBAABkcnMvZTJvRG9jLnhtbFBLBQYAAAAABgAGAFkBAACkBQAAAAA=&#10;">
                      <v:fill on="t" focussize="0,0"/>
                      <v:stroke on="f"/>
                      <v:imagedata o:title=""/>
                      <o:lock v:ext="edit" aspectratio="f"/>
                    </v:rect>
                  </w:pict>
                </mc:Fallback>
              </mc:AlternateContent>
            </w:r>
          </w:p>
        </w:tc>
      </w:tr>
    </w:tbl>
    <w:p w14:paraId="1EE9FC7A" w14:textId="77777777" w:rsidR="004D5F18" w:rsidRDefault="00000000">
      <w:pPr>
        <w:pStyle w:val="afffffff"/>
        <w:framePr w:w="9775" w:wrap="around"/>
        <w:bidi/>
        <w:rPr>
          <w:rFonts w:hint="eastAsia"/>
        </w:rPr>
      </w:pPr>
      <w:r>
        <w:rPr>
          <w:rFonts w:hint="eastAsia"/>
        </w:rPr>
        <w:t>江苏省地方标准</w:t>
      </w:r>
    </w:p>
    <w:p w14:paraId="1187A8D8" w14:textId="77777777" w:rsidR="004D5F18" w:rsidRDefault="00000000">
      <w:pPr>
        <w:pStyle w:val="22"/>
        <w:framePr w:wrap="around"/>
      </w:pPr>
      <w:r>
        <w:rPr>
          <w:rFonts w:hint="eastAsia"/>
        </w:rPr>
        <w:t>DB</w:t>
      </w:r>
      <w:r>
        <w:t xml:space="preserve">32/T </w:t>
      </w:r>
      <w:proofErr w:type="spellStart"/>
      <w:r>
        <w:t>xxxx</w:t>
      </w:r>
      <w:proofErr w:type="spellEnd"/>
      <w:r>
        <w:t>—</w:t>
      </w:r>
      <w:r>
        <w:t>202</w:t>
      </w:r>
      <w:r>
        <w:rPr>
          <w:rFonts w:hint="eastAsia"/>
        </w:rPr>
        <w:t>4</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4D5F18" w14:paraId="6D0031D3" w14:textId="77777777">
        <w:tc>
          <w:tcPr>
            <w:tcW w:w="9356" w:type="dxa"/>
            <w:tcBorders>
              <w:top w:val="nil"/>
              <w:left w:val="nil"/>
              <w:bottom w:val="nil"/>
              <w:right w:val="nil"/>
            </w:tcBorders>
          </w:tcPr>
          <w:bookmarkStart w:id="0" w:name="DT"/>
          <w:p w14:paraId="1C6515C0" w14:textId="77777777" w:rsidR="004D5F18" w:rsidRDefault="00000000">
            <w:pPr>
              <w:pStyle w:val="affffb"/>
              <w:framePr w:wrap="around"/>
            </w:pPr>
            <w:r>
              <w:rPr>
                <w:noProof/>
              </w:rPr>
              <mc:AlternateContent>
                <mc:Choice Requires="wps">
                  <w:drawing>
                    <wp:anchor distT="0" distB="0" distL="114300" distR="114300" simplePos="0" relativeHeight="251665408" behindDoc="1" locked="0" layoutInCell="1" allowOverlap="1" wp14:anchorId="6B672697" wp14:editId="6F4052F5">
                      <wp:simplePos x="0" y="0"/>
                      <wp:positionH relativeFrom="column">
                        <wp:posOffset>4734560</wp:posOffset>
                      </wp:positionH>
                      <wp:positionV relativeFrom="paragraph">
                        <wp:posOffset>34290</wp:posOffset>
                      </wp:positionV>
                      <wp:extent cx="1143000" cy="228600"/>
                      <wp:effectExtent l="0" t="0" r="3175" b="0"/>
                      <wp:wrapNone/>
                      <wp:docPr id="4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107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5g8svWAAAACAEAAA8AAAAAAAAAAQAgAAAAIgAA&#10;AGRycy9kb3ducmV2LnhtbFBLAQIUABQAAAAIAIdO4kAirh6lCgIAACEEAAAOAAAAAAAAAAEAIAAA&#10;ACUBAABkcnMvZTJvRG9jLnhtbFBLBQYAAAAABgAGAFkBAACh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0"/>
          </w:p>
        </w:tc>
      </w:tr>
    </w:tbl>
    <w:tbl>
      <w:tblPr>
        <w:tblStyle w:val="a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4D5F18" w14:paraId="6230420C" w14:textId="77777777">
        <w:tc>
          <w:tcPr>
            <w:tcW w:w="6407" w:type="dxa"/>
          </w:tcPr>
          <w:p w14:paraId="3B846C01" w14:textId="77777777" w:rsidR="004D5F18" w:rsidRDefault="00000000">
            <w:pPr>
              <w:shd w:val="solid" w:color="FFFFFF" w:fill="FFFFFF"/>
              <w:spacing w:line="0" w:lineRule="atLeast"/>
              <w:jc w:val="right"/>
              <w:rPr>
                <w:rFonts w:hAnsi="宋体" w:hint="eastAsia"/>
                <w:b/>
                <w:w w:val="130"/>
                <w:sz w:val="28"/>
                <w:szCs w:val="28"/>
              </w:rPr>
            </w:pPr>
            <w:r>
              <w:rPr>
                <w:b/>
                <w:noProof/>
                <w:w w:val="130"/>
                <w:sz w:val="96"/>
              </w:rPr>
              <w:drawing>
                <wp:inline distT="0" distB="0" distL="0" distR="0" wp14:anchorId="11BB749F" wp14:editId="5F75B5B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b/>
                <w:w w:val="130"/>
                <w:szCs w:val="21"/>
              </w:rPr>
              <w:t xml:space="preserve"> </w:t>
            </w:r>
            <w:r w:rsidRPr="00951748">
              <w:rPr>
                <w:b/>
                <w:w w:val="130"/>
                <w:sz w:val="96"/>
              </w:rPr>
              <w:fldChar w:fldCharType="begin">
                <w:ffData>
                  <w:name w:val="c1"/>
                  <w:enabled/>
                  <w:calcOnExit w:val="0"/>
                  <w:textInput>
                    <w:default w:val="32"/>
                    <w:maxLength w:val="8"/>
                  </w:textInput>
                </w:ffData>
              </w:fldChar>
            </w:r>
            <w:bookmarkStart w:id="1" w:name="c1"/>
            <w:r w:rsidRPr="00951748">
              <w:rPr>
                <w:rFonts w:ascii="Times New Roman"/>
                <w:b/>
                <w:w w:val="130"/>
                <w:sz w:val="96"/>
              </w:rPr>
              <w:instrText xml:space="preserve"> FORMTEXT </w:instrText>
            </w:r>
            <w:r w:rsidRPr="00951748">
              <w:rPr>
                <w:b/>
                <w:w w:val="130"/>
                <w:sz w:val="96"/>
              </w:rPr>
            </w:r>
            <w:r w:rsidRPr="00951748">
              <w:rPr>
                <w:b/>
                <w:w w:val="130"/>
                <w:sz w:val="96"/>
              </w:rPr>
              <w:fldChar w:fldCharType="separate"/>
            </w:r>
            <w:r w:rsidRPr="00951748">
              <w:rPr>
                <w:rFonts w:ascii="Times New Roman"/>
                <w:b/>
                <w:w w:val="130"/>
                <w:sz w:val="96"/>
              </w:rPr>
              <w:t>32</w:t>
            </w:r>
            <w:r w:rsidRPr="00951748">
              <w:rPr>
                <w:b/>
                <w:w w:val="130"/>
                <w:sz w:val="96"/>
              </w:rPr>
              <w:fldChar w:fldCharType="end"/>
            </w:r>
            <w:bookmarkEnd w:id="1"/>
          </w:p>
        </w:tc>
      </w:tr>
    </w:tbl>
    <w:p w14:paraId="70629E79" w14:textId="77777777" w:rsidR="004D5F18" w:rsidRDefault="00000000">
      <w:pPr>
        <w:pStyle w:val="afffff1"/>
        <w:framePr w:wrap="around"/>
        <w:rPr>
          <w:sz w:val="52"/>
          <w:szCs w:val="52"/>
        </w:rPr>
      </w:pPr>
      <w:r>
        <w:rPr>
          <w:rFonts w:hint="eastAsia"/>
          <w:sz w:val="52"/>
          <w:szCs w:val="52"/>
        </w:rPr>
        <w:t>信息技术应用创新软件</w:t>
      </w:r>
    </w:p>
    <w:p w14:paraId="1266792D" w14:textId="77777777" w:rsidR="004D5F18" w:rsidRDefault="00000000">
      <w:pPr>
        <w:pStyle w:val="afffff1"/>
        <w:framePr w:wrap="around"/>
        <w:spacing w:before="0"/>
        <w:rPr>
          <w:sz w:val="52"/>
          <w:szCs w:val="52"/>
        </w:rPr>
      </w:pPr>
      <w:r>
        <w:rPr>
          <w:rFonts w:hint="eastAsia"/>
          <w:sz w:val="52"/>
          <w:szCs w:val="52"/>
        </w:rPr>
        <w:t>适配改造成本评估规范</w:t>
      </w:r>
    </w:p>
    <w:p w14:paraId="00437883" w14:textId="77777777" w:rsidR="004D5F18" w:rsidRDefault="00000000">
      <w:pPr>
        <w:pStyle w:val="afffff1"/>
        <w:framePr w:wrap="around"/>
        <w:spacing w:before="0" w:after="0" w:line="400" w:lineRule="exact"/>
      </w:pPr>
      <w:r>
        <w:t xml:space="preserve">Cost </w:t>
      </w:r>
      <w:r>
        <w:rPr>
          <w:rFonts w:hint="eastAsia"/>
        </w:rPr>
        <w:t>e</w:t>
      </w:r>
      <w:r>
        <w:t xml:space="preserve">valuation </w:t>
      </w:r>
      <w:r>
        <w:rPr>
          <w:rFonts w:hint="eastAsia"/>
        </w:rPr>
        <w:t>s</w:t>
      </w:r>
      <w:r>
        <w:t xml:space="preserve">pecification for </w:t>
      </w:r>
      <w:r>
        <w:rPr>
          <w:rFonts w:hint="eastAsia"/>
        </w:rPr>
        <w:t>i</w:t>
      </w:r>
      <w:r>
        <w:t xml:space="preserve">nformation </w:t>
      </w:r>
      <w:r>
        <w:rPr>
          <w:rFonts w:hint="eastAsia"/>
        </w:rPr>
        <w:t>t</w:t>
      </w:r>
      <w:r>
        <w:t xml:space="preserve">echnology </w:t>
      </w:r>
      <w:r>
        <w:rPr>
          <w:rFonts w:hint="eastAsia"/>
        </w:rPr>
        <w:t>a</w:t>
      </w:r>
      <w:r>
        <w:t xml:space="preserve">pplication </w:t>
      </w:r>
      <w:r>
        <w:rPr>
          <w:rFonts w:hint="eastAsia"/>
        </w:rPr>
        <w:t>i</w:t>
      </w:r>
      <w:r>
        <w:t xml:space="preserve">nnovation </w:t>
      </w:r>
      <w:r>
        <w:rPr>
          <w:rFonts w:hint="eastAsia"/>
        </w:rPr>
        <w:t>s</w:t>
      </w:r>
      <w:r>
        <w:t xml:space="preserve">oftware </w:t>
      </w:r>
      <w:r>
        <w:rPr>
          <w:rFonts w:hint="eastAsia"/>
        </w:rPr>
        <w:t>a</w:t>
      </w:r>
      <w:r>
        <w:t xml:space="preserve">daptation </w:t>
      </w:r>
      <w:r>
        <w:rPr>
          <w:rFonts w:hint="eastAsia"/>
        </w:rPr>
        <w:t>r</w:t>
      </w:r>
      <w:r>
        <w:t>evamp</w:t>
      </w:r>
    </w:p>
    <w:p w14:paraId="3772DFCE" w14:textId="77777777" w:rsidR="004D5F18" w:rsidRDefault="004D5F18">
      <w:pPr>
        <w:pStyle w:val="afffff0"/>
        <w:framePr w:wrap="around"/>
      </w:pPr>
    </w:p>
    <w:p w14:paraId="4D00ADBD" w14:textId="77777777" w:rsidR="004D5F18" w:rsidRDefault="00000000">
      <w:pPr>
        <w:pStyle w:val="afffff0"/>
        <w:framePr w:wrap="around"/>
      </w:pPr>
      <w:r>
        <w:rPr>
          <w:rFonts w:hint="eastAsia"/>
        </w:rPr>
        <w:t>（报批稿）</w:t>
      </w:r>
    </w:p>
    <w:p w14:paraId="2E1613F6" w14:textId="77777777" w:rsidR="004D5F18" w:rsidRDefault="004D5F18">
      <w:pPr>
        <w:pStyle w:val="afffff"/>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4D5F18" w14:paraId="04C43347" w14:textId="77777777">
        <w:tc>
          <w:tcPr>
            <w:tcW w:w="9855" w:type="dxa"/>
            <w:tcBorders>
              <w:top w:val="nil"/>
              <w:left w:val="nil"/>
              <w:bottom w:val="nil"/>
              <w:right w:val="nil"/>
            </w:tcBorders>
          </w:tcPr>
          <w:p w14:paraId="20089837" w14:textId="77777777" w:rsidR="004D5F18" w:rsidRDefault="00000000">
            <w:pPr>
              <w:pStyle w:val="afffff8"/>
              <w:framePr w:wrap="around"/>
            </w:pPr>
            <w:r>
              <w:rPr>
                <w:noProof/>
              </w:rPr>
              <mc:AlternateContent>
                <mc:Choice Requires="wps">
                  <w:drawing>
                    <wp:anchor distT="0" distB="0" distL="114300" distR="114300" simplePos="0" relativeHeight="251661312" behindDoc="1" locked="1" layoutInCell="1" allowOverlap="1" wp14:anchorId="41C982BA" wp14:editId="6AA8F175">
                      <wp:simplePos x="0" y="0"/>
                      <wp:positionH relativeFrom="column">
                        <wp:posOffset>2200910</wp:posOffset>
                      </wp:positionH>
                      <wp:positionV relativeFrom="paragraph">
                        <wp:posOffset>573405</wp:posOffset>
                      </wp:positionV>
                      <wp:extent cx="1905000" cy="254000"/>
                      <wp:effectExtent l="4445" t="0" r="0" b="0"/>
                      <wp:wrapNone/>
                      <wp:docPr id="4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6UhfMwoCAAAh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YmuktUAAAAKAQAADwAAAAAAAAABACAAAAAiAAAA&#10;ZHJzL2Rvd25yZXYueG1sUEsBAhQAFAAAAAgAh07iQOlIXzMKAgAAIQQAAA4AAAAAAAAAAQAgAAAA&#10;JAEAAGRycy9lMm9Eb2MueG1sUEsFBgAAAAAGAAYAWQEAAKAFA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0288" behindDoc="1" locked="0" layoutInCell="1" allowOverlap="1" wp14:anchorId="6E44182D" wp14:editId="45606E28">
                      <wp:simplePos x="0" y="0"/>
                      <wp:positionH relativeFrom="column">
                        <wp:posOffset>2454910</wp:posOffset>
                      </wp:positionH>
                      <wp:positionV relativeFrom="paragraph">
                        <wp:posOffset>255905</wp:posOffset>
                      </wp:positionV>
                      <wp:extent cx="1270000" cy="304800"/>
                      <wp:effectExtent l="1270" t="4445" r="0" b="0"/>
                      <wp:wrapNone/>
                      <wp:docPr id="4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ApQN6sJAgAAIQQAAA4AAAAAAAAAAQAgAAAA&#10;JQEAAGRycy9lMm9Eb2MueG1sUEsFBgAAAAAGAAYAWQEAAKAFAAAAAA==&#10;">
                      <v:fill on="t" focussize="0,0"/>
                      <v:stroke on="f"/>
                      <v:imagedata o:title=""/>
                      <o:lock v:ext="edit" aspectratio="f"/>
                    </v:rect>
                  </w:pict>
                </mc:Fallback>
              </mc:AlternateContent>
            </w:r>
            <w:r>
              <w:fldChar w:fldCharType="begin"/>
            </w:r>
            <w:bookmarkStart w:id="2" w:name="LB"/>
            <w:r>
              <w:instrText xml:space="preserve"> FORMDROPDOWN </w:instrText>
            </w:r>
            <w:r>
              <w:fldChar w:fldCharType="separate"/>
            </w:r>
            <w:r>
              <w:fldChar w:fldCharType="end"/>
            </w:r>
            <w:bookmarkEnd w:id="2"/>
          </w:p>
        </w:tc>
      </w:tr>
      <w:tr w:rsidR="004D5F18" w14:paraId="0BC7AA6B" w14:textId="77777777">
        <w:tc>
          <w:tcPr>
            <w:tcW w:w="9855" w:type="dxa"/>
            <w:tcBorders>
              <w:top w:val="nil"/>
              <w:left w:val="nil"/>
              <w:bottom w:val="nil"/>
              <w:right w:val="nil"/>
            </w:tcBorders>
          </w:tcPr>
          <w:p w14:paraId="75EFCE3B" w14:textId="40F92FB5" w:rsidR="004D5F18" w:rsidRDefault="004D5F18">
            <w:pPr>
              <w:pStyle w:val="afffff7"/>
              <w:framePr w:wrap="around"/>
            </w:pPr>
          </w:p>
        </w:tc>
      </w:tr>
    </w:tbl>
    <w:p w14:paraId="05E17D74" w14:textId="77777777" w:rsidR="004D5F18" w:rsidRDefault="00000000">
      <w:pPr>
        <w:pStyle w:val="affffd"/>
        <w:framePr w:wrap="around" w:hAnchor="page" w:x="1426" w:y="14131"/>
      </w:pPr>
      <w:r>
        <w:rPr>
          <w:rFonts w:ascii="黑体" w:hint="eastAsia"/>
        </w:rPr>
        <w:t>2024</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w:rPr>
          <w:noProof/>
        </w:rPr>
        <mc:AlternateContent>
          <mc:Choice Requires="wps">
            <w:drawing>
              <wp:anchor distT="0" distB="0" distL="114300" distR="114300" simplePos="0" relativeHeight="251663360" behindDoc="0" locked="1" layoutInCell="1" allowOverlap="1" wp14:anchorId="1F6EDF75" wp14:editId="7B7F46B2">
                <wp:simplePos x="0" y="0"/>
                <wp:positionH relativeFrom="column">
                  <wp:posOffset>-635</wp:posOffset>
                </wp:positionH>
                <wp:positionV relativeFrom="page">
                  <wp:posOffset>9251950</wp:posOffset>
                </wp:positionV>
                <wp:extent cx="6120130" cy="0"/>
                <wp:effectExtent l="13970" t="12700" r="9525" b="6350"/>
                <wp:wrapNone/>
                <wp:docPr id="43"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2"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YdrPNYAAAALAQAADwAAAAAAAAABACAA&#10;AAAiAAAAZHJzL2Rvd25yZXYueG1sUEsBAhQAFAAAAAgAh07iQGPFrg/WAQAAogMAAA4AAAAAAAAA&#10;AQAgAAAAJQEAAGRycy9lMm9Eb2MueG1sUEsFBgAAAAAGAAYAWQEAAG0FAAAAAA==&#10;">
                <v:fill on="f" focussize="0,0"/>
                <v:stroke color="#000000" joinstyle="round"/>
                <v:imagedata o:title=""/>
                <o:lock v:ext="edit" aspectratio="f"/>
                <w10:anchorlock/>
              </v:line>
            </w:pict>
          </mc:Fallback>
        </mc:AlternateContent>
      </w:r>
    </w:p>
    <w:p w14:paraId="36966F8F" w14:textId="77777777" w:rsidR="004D5F18" w:rsidRDefault="00000000">
      <w:pPr>
        <w:pStyle w:val="afffffe"/>
        <w:framePr w:wrap="around" w:hAnchor="page" w:x="7051"/>
      </w:pPr>
      <w:r>
        <w:rPr>
          <w:rFonts w:ascii="黑体" w:hint="eastAsia"/>
        </w:rPr>
        <w:t>20</w:t>
      </w:r>
      <w:r>
        <w:rPr>
          <w:rFonts w:ascii="黑体"/>
        </w:rPr>
        <w:t>2</w:t>
      </w:r>
      <w:r>
        <w:rPr>
          <w:rFonts w:ascii="黑体" w:hint="eastAsia"/>
        </w:rPr>
        <w:t>4</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14:paraId="44427F11" w14:textId="77777777" w:rsidR="004D5F18" w:rsidRDefault="00000000">
      <w:pPr>
        <w:pStyle w:val="afffff3"/>
        <w:framePr w:wrap="around"/>
        <w:ind w:firstLine="1400"/>
        <w:rPr>
          <w:rFonts w:hAnsi="黑体" w:hint="eastAsia"/>
        </w:rPr>
      </w:pPr>
      <w:r>
        <w:rPr>
          <w:rFonts w:hAnsi="黑体"/>
          <w:spacing w:val="0"/>
          <w:w w:val="100"/>
        </w:rPr>
        <w:fldChar w:fldCharType="begin">
          <w:ffData>
            <w:name w:val="fm"/>
            <w:enabled/>
            <w:calcOnExit w:val="0"/>
            <w:textInput/>
          </w:ffData>
        </w:fldChar>
      </w:r>
      <w:bookmarkStart w:id="3" w:name="fm"/>
      <w:r>
        <w:rPr>
          <w:rFonts w:hAnsi="黑体"/>
          <w:spacing w:val="0"/>
          <w:w w:val="100"/>
        </w:rPr>
        <w:instrText xml:space="preserve"> FORMTEXT </w:instrText>
      </w:r>
      <w:r>
        <w:rPr>
          <w:rFonts w:hAnsi="黑体"/>
          <w:spacing w:val="0"/>
          <w:w w:val="100"/>
        </w:rPr>
      </w:r>
      <w:r>
        <w:rPr>
          <w:rFonts w:hAnsi="黑体"/>
          <w:spacing w:val="0"/>
          <w:w w:val="100"/>
        </w:rPr>
        <w:fldChar w:fldCharType="separate"/>
      </w:r>
      <w:r>
        <w:rPr>
          <w:rFonts w:hAnsi="黑体" w:hint="eastAsia"/>
          <w:spacing w:val="0"/>
          <w:w w:val="100"/>
        </w:rPr>
        <w:t>江苏省市场监督管理局</w:t>
      </w:r>
      <w:r>
        <w:rPr>
          <w:rFonts w:hAnsi="黑体"/>
          <w:spacing w:val="0"/>
          <w:w w:val="100"/>
        </w:rPr>
        <w:fldChar w:fldCharType="end"/>
      </w:r>
      <w:bookmarkEnd w:id="3"/>
      <w:r>
        <w:rPr>
          <w:rFonts w:ascii="Times New Roman"/>
          <w:w w:val="100"/>
        </w:rPr>
        <w:t>  </w:t>
      </w:r>
      <w:r>
        <w:rPr>
          <w:rStyle w:val="afffd"/>
          <w:rFonts w:hAnsi="黑体" w:hint="eastAsia"/>
        </w:rPr>
        <w:t>发</w:t>
      </w:r>
      <w:r>
        <w:rPr>
          <w:rStyle w:val="afffd"/>
          <w:rFonts w:hAnsi="黑体" w:hint="eastAsia"/>
          <w:spacing w:val="0"/>
        </w:rPr>
        <w:t>布</w:t>
      </w:r>
    </w:p>
    <w:p w14:paraId="461178E8" w14:textId="77777777" w:rsidR="004D5F18" w:rsidRDefault="00000000">
      <w:pPr>
        <w:pStyle w:val="afff"/>
        <w:sectPr w:rsidR="004D5F18">
          <w:headerReference w:type="even" r:id="rId11"/>
          <w:footerReference w:type="even" r:id="rId12"/>
          <w:footerReference w:type="first" r:id="rId13"/>
          <w:pgSz w:w="11906" w:h="16838"/>
          <w:pgMar w:top="567" w:right="850" w:bottom="1134" w:left="1418" w:header="0" w:footer="0" w:gutter="0"/>
          <w:pgNumType w:start="1"/>
          <w:cols w:space="720"/>
          <w:formProt w:val="0"/>
          <w:docGrid w:type="lines" w:linePitch="312"/>
        </w:sectPr>
      </w:pPr>
      <w:r>
        <w:rPr>
          <w:noProof/>
        </w:rPr>
        <mc:AlternateContent>
          <mc:Choice Requires="wps">
            <w:drawing>
              <wp:anchor distT="0" distB="0" distL="114300" distR="114300" simplePos="0" relativeHeight="251666432" behindDoc="0" locked="0" layoutInCell="1" allowOverlap="1" wp14:anchorId="5CC80789" wp14:editId="00D5E9C4">
                <wp:simplePos x="0" y="0"/>
                <wp:positionH relativeFrom="margin">
                  <wp:posOffset>-1270</wp:posOffset>
                </wp:positionH>
                <wp:positionV relativeFrom="paragraph">
                  <wp:posOffset>8950325</wp:posOffset>
                </wp:positionV>
                <wp:extent cx="6120130" cy="0"/>
                <wp:effectExtent l="0" t="0" r="0" b="0"/>
                <wp:wrapNone/>
                <wp:docPr id="482280407"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3" o:spid="_x0000_s1026" o:spt="20" style="position:absolute;left:0pt;margin-left:-0.1pt;margin-top:704.75pt;height:0pt;width:481.9pt;mso-position-horizontal-relative:margin;z-index:251666432;mso-width-relative:page;mso-height-relative:page;" filled="f" stroked="t" coordsize="21600,21600" o:gfxdata="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CTjn/WAAAACwEAAA8AAAAA&#10;AAAAAQAgAAAAIgAAAGRycy9kb3ducmV2LnhtbFBLAQIUABQAAAAIAIdO4kCtNe9J3QEAAKkDAAAO&#10;AAAAAAAAAAEAIAAAACUBAABkcnMvZTJvRG9jLnhtbFBLBQYAAAAABgAGAFkBAAB0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4384" behindDoc="0" locked="0" layoutInCell="1" allowOverlap="1" wp14:anchorId="2975B343" wp14:editId="236AC784">
                <wp:simplePos x="0" y="0"/>
                <wp:positionH relativeFrom="column">
                  <wp:posOffset>-635</wp:posOffset>
                </wp:positionH>
                <wp:positionV relativeFrom="paragraph">
                  <wp:posOffset>2339975</wp:posOffset>
                </wp:positionV>
                <wp:extent cx="6120130" cy="0"/>
                <wp:effectExtent l="13970" t="13970" r="9525" b="5080"/>
                <wp:wrapNone/>
                <wp:docPr id="42"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3"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JB4l/XAAAACQEAAA8AAAAAAAAAAQAg&#10;AAAAIgAAAGRycy9kb3ducmV2LnhtbFBLAQIUABQAAAAIAIdO4kDNKs2Y1gEAAKIDAAAOAAAAAAAA&#10;AAEAIAAAACYBAABkcnMvZTJvRG9jLnhtbFBLBQYAAAAABgAGAFkBAABuBQAAAAA=&#10;">
                <v:fill on="f" focussize="0,0"/>
                <v:stroke color="#000000" joinstyle="round"/>
                <v:imagedata o:title=""/>
                <o:lock v:ext="edit" aspectratio="f"/>
              </v:line>
            </w:pict>
          </mc:Fallback>
        </mc:AlternateContent>
      </w:r>
    </w:p>
    <w:p w14:paraId="27582BEF" w14:textId="77777777" w:rsidR="004D5F18" w:rsidRDefault="00000000">
      <w:pPr>
        <w:pStyle w:val="TOC10"/>
        <w:spacing w:before="156" w:after="156"/>
        <w:jc w:val="center"/>
        <w:rPr>
          <w:rFonts w:ascii="黑体" w:eastAsia="黑体" w:hAnsi="黑体" w:hint="eastAsia"/>
          <w:color w:val="auto"/>
        </w:rPr>
      </w:pPr>
      <w:r>
        <w:rPr>
          <w:rFonts w:ascii="黑体" w:eastAsia="黑体" w:hAnsi="黑体" w:hint="eastAsia"/>
          <w:color w:val="auto"/>
          <w:lang w:val="zh-CN"/>
        </w:rPr>
        <w:lastRenderedPageBreak/>
        <w:t>目</w:t>
      </w:r>
      <w:r>
        <w:rPr>
          <w:rFonts w:ascii="Times New Roman" w:hAnsi="Times New Roman"/>
        </w:rPr>
        <w:t>  </w:t>
      </w:r>
      <w:r>
        <w:rPr>
          <w:rFonts w:ascii="黑体" w:eastAsia="黑体" w:hAnsi="黑体" w:hint="eastAsia"/>
          <w:color w:val="auto"/>
          <w:lang w:val="zh-CN"/>
        </w:rPr>
        <w:t>次</w:t>
      </w:r>
    </w:p>
    <w:p w14:paraId="7C9A2685" w14:textId="04DED619" w:rsidR="004D5F18" w:rsidRDefault="00000000">
      <w:pPr>
        <w:pStyle w:val="TOC1"/>
        <w:tabs>
          <w:tab w:val="clear" w:pos="9242"/>
          <w:tab w:val="right" w:leader="dot" w:pos="9354"/>
        </w:tabs>
        <w:spacing w:before="78" w:after="78"/>
        <w:rPr>
          <w:noProof/>
        </w:rPr>
      </w:pPr>
      <w:r>
        <w:rPr>
          <w:rFonts w:hAnsi="宋体"/>
        </w:rPr>
        <w:fldChar w:fldCharType="begin"/>
      </w:r>
      <w:r>
        <w:rPr>
          <w:rFonts w:hAnsi="宋体"/>
        </w:rPr>
        <w:instrText xml:space="preserve"> TOC \o "1-3" \h \z \u </w:instrText>
      </w:r>
      <w:r>
        <w:rPr>
          <w:rFonts w:hAnsi="宋体"/>
        </w:rPr>
        <w:fldChar w:fldCharType="separate"/>
      </w:r>
      <w:hyperlink w:anchor="_Toc1627" w:history="1">
        <w:r w:rsidR="004D5F18">
          <w:rPr>
            <w:rFonts w:hint="eastAsia"/>
            <w:noProof/>
          </w:rPr>
          <w:t>前言</w:t>
        </w:r>
        <w:r w:rsidR="004D5F18">
          <w:rPr>
            <w:noProof/>
          </w:rPr>
          <w:tab/>
        </w:r>
        <w:r w:rsidR="004D5F18">
          <w:rPr>
            <w:noProof/>
          </w:rPr>
          <w:fldChar w:fldCharType="begin"/>
        </w:r>
        <w:r w:rsidR="004D5F18">
          <w:rPr>
            <w:noProof/>
          </w:rPr>
          <w:instrText xml:space="preserve"> PAGEREF _Toc1627 \h </w:instrText>
        </w:r>
        <w:r w:rsidR="004D5F18">
          <w:rPr>
            <w:noProof/>
          </w:rPr>
        </w:r>
        <w:r w:rsidR="004D5F18">
          <w:rPr>
            <w:noProof/>
          </w:rPr>
          <w:fldChar w:fldCharType="separate"/>
        </w:r>
        <w:r w:rsidR="007E5C47">
          <w:rPr>
            <w:noProof/>
          </w:rPr>
          <w:t>II</w:t>
        </w:r>
        <w:r w:rsidR="004D5F18">
          <w:rPr>
            <w:noProof/>
          </w:rPr>
          <w:fldChar w:fldCharType="end"/>
        </w:r>
      </w:hyperlink>
    </w:p>
    <w:p w14:paraId="40C4AD15" w14:textId="4619E6F2" w:rsidR="004D5F18" w:rsidRDefault="004D5F18">
      <w:pPr>
        <w:pStyle w:val="TOC2"/>
        <w:tabs>
          <w:tab w:val="clear" w:pos="9242"/>
          <w:tab w:val="right" w:leader="dot" w:pos="9354"/>
        </w:tabs>
        <w:rPr>
          <w:noProof/>
        </w:rPr>
      </w:pPr>
      <w:hyperlink w:anchor="_Toc10450" w:history="1">
        <w:r>
          <w:rPr>
            <w:rFonts w:ascii="黑体" w:eastAsia="黑体" w:hint="eastAsia"/>
            <w:noProof/>
          </w:rPr>
          <w:t xml:space="preserve">1 </w:t>
        </w:r>
        <w:r>
          <w:rPr>
            <w:rFonts w:hint="eastAsia"/>
            <w:noProof/>
          </w:rPr>
          <w:t>范围</w:t>
        </w:r>
        <w:r>
          <w:rPr>
            <w:noProof/>
          </w:rPr>
          <w:tab/>
        </w:r>
        <w:r>
          <w:rPr>
            <w:noProof/>
          </w:rPr>
          <w:fldChar w:fldCharType="begin"/>
        </w:r>
        <w:r>
          <w:rPr>
            <w:noProof/>
          </w:rPr>
          <w:instrText xml:space="preserve"> PAGEREF _Toc10450 \h </w:instrText>
        </w:r>
        <w:r>
          <w:rPr>
            <w:noProof/>
          </w:rPr>
        </w:r>
        <w:r>
          <w:rPr>
            <w:noProof/>
          </w:rPr>
          <w:fldChar w:fldCharType="separate"/>
        </w:r>
        <w:r w:rsidR="007E5C47">
          <w:rPr>
            <w:noProof/>
          </w:rPr>
          <w:t>1</w:t>
        </w:r>
        <w:r>
          <w:rPr>
            <w:noProof/>
          </w:rPr>
          <w:fldChar w:fldCharType="end"/>
        </w:r>
      </w:hyperlink>
    </w:p>
    <w:p w14:paraId="5430E6B4" w14:textId="0BE383A5" w:rsidR="004D5F18" w:rsidRDefault="004D5F18">
      <w:pPr>
        <w:pStyle w:val="TOC2"/>
        <w:tabs>
          <w:tab w:val="clear" w:pos="9242"/>
          <w:tab w:val="right" w:leader="dot" w:pos="9354"/>
        </w:tabs>
        <w:rPr>
          <w:noProof/>
        </w:rPr>
      </w:pPr>
      <w:hyperlink w:anchor="_Toc22829" w:history="1">
        <w:r>
          <w:rPr>
            <w:rFonts w:ascii="黑体" w:eastAsia="黑体" w:hint="eastAsia"/>
            <w:noProof/>
          </w:rPr>
          <w:t xml:space="preserve">2 </w:t>
        </w:r>
        <w:r>
          <w:rPr>
            <w:rFonts w:hint="eastAsia"/>
            <w:noProof/>
          </w:rPr>
          <w:t>规范性引用文件</w:t>
        </w:r>
        <w:r>
          <w:rPr>
            <w:noProof/>
          </w:rPr>
          <w:tab/>
        </w:r>
        <w:r>
          <w:rPr>
            <w:noProof/>
          </w:rPr>
          <w:fldChar w:fldCharType="begin"/>
        </w:r>
        <w:r>
          <w:rPr>
            <w:noProof/>
          </w:rPr>
          <w:instrText xml:space="preserve"> PAGEREF _Toc22829 \h </w:instrText>
        </w:r>
        <w:r>
          <w:rPr>
            <w:noProof/>
          </w:rPr>
        </w:r>
        <w:r>
          <w:rPr>
            <w:noProof/>
          </w:rPr>
          <w:fldChar w:fldCharType="separate"/>
        </w:r>
        <w:r w:rsidR="007E5C47">
          <w:rPr>
            <w:noProof/>
          </w:rPr>
          <w:t>1</w:t>
        </w:r>
        <w:r>
          <w:rPr>
            <w:noProof/>
          </w:rPr>
          <w:fldChar w:fldCharType="end"/>
        </w:r>
      </w:hyperlink>
    </w:p>
    <w:p w14:paraId="730F6CB1" w14:textId="0C97633E" w:rsidR="004D5F18" w:rsidRDefault="004D5F18">
      <w:pPr>
        <w:pStyle w:val="TOC2"/>
        <w:tabs>
          <w:tab w:val="clear" w:pos="9242"/>
          <w:tab w:val="right" w:leader="dot" w:pos="9354"/>
        </w:tabs>
        <w:rPr>
          <w:noProof/>
        </w:rPr>
      </w:pPr>
      <w:hyperlink w:anchor="_Toc18953" w:history="1">
        <w:r>
          <w:rPr>
            <w:rFonts w:ascii="黑体" w:eastAsia="黑体" w:hint="eastAsia"/>
            <w:noProof/>
          </w:rPr>
          <w:t xml:space="preserve">3 </w:t>
        </w:r>
        <w:r>
          <w:rPr>
            <w:rFonts w:hint="eastAsia"/>
            <w:noProof/>
          </w:rPr>
          <w:t>术语和定义</w:t>
        </w:r>
        <w:r>
          <w:rPr>
            <w:noProof/>
          </w:rPr>
          <w:tab/>
        </w:r>
        <w:r>
          <w:rPr>
            <w:noProof/>
          </w:rPr>
          <w:fldChar w:fldCharType="begin"/>
        </w:r>
        <w:r>
          <w:rPr>
            <w:noProof/>
          </w:rPr>
          <w:instrText xml:space="preserve"> PAGEREF _Toc18953 \h </w:instrText>
        </w:r>
        <w:r>
          <w:rPr>
            <w:noProof/>
          </w:rPr>
        </w:r>
        <w:r>
          <w:rPr>
            <w:noProof/>
          </w:rPr>
          <w:fldChar w:fldCharType="separate"/>
        </w:r>
        <w:r w:rsidR="007E5C47">
          <w:rPr>
            <w:noProof/>
          </w:rPr>
          <w:t>1</w:t>
        </w:r>
        <w:r>
          <w:rPr>
            <w:noProof/>
          </w:rPr>
          <w:fldChar w:fldCharType="end"/>
        </w:r>
      </w:hyperlink>
    </w:p>
    <w:p w14:paraId="31C9B252" w14:textId="669AAB7E" w:rsidR="004D5F18" w:rsidRDefault="004D5F18">
      <w:pPr>
        <w:pStyle w:val="TOC2"/>
        <w:tabs>
          <w:tab w:val="clear" w:pos="9242"/>
          <w:tab w:val="right" w:leader="dot" w:pos="9354"/>
        </w:tabs>
        <w:rPr>
          <w:noProof/>
        </w:rPr>
      </w:pPr>
      <w:hyperlink w:anchor="_Toc22043" w:history="1">
        <w:r>
          <w:rPr>
            <w:rFonts w:ascii="黑体" w:eastAsia="黑体" w:hint="eastAsia"/>
            <w:noProof/>
          </w:rPr>
          <w:t xml:space="preserve">4 </w:t>
        </w:r>
        <w:r>
          <w:rPr>
            <w:rFonts w:hint="eastAsia"/>
            <w:noProof/>
          </w:rPr>
          <w:t>评估原则</w:t>
        </w:r>
        <w:r>
          <w:rPr>
            <w:noProof/>
          </w:rPr>
          <w:tab/>
        </w:r>
        <w:r>
          <w:rPr>
            <w:noProof/>
          </w:rPr>
          <w:fldChar w:fldCharType="begin"/>
        </w:r>
        <w:r>
          <w:rPr>
            <w:noProof/>
          </w:rPr>
          <w:instrText xml:space="preserve"> PAGEREF _Toc22043 \h </w:instrText>
        </w:r>
        <w:r>
          <w:rPr>
            <w:noProof/>
          </w:rPr>
        </w:r>
        <w:r>
          <w:rPr>
            <w:noProof/>
          </w:rPr>
          <w:fldChar w:fldCharType="separate"/>
        </w:r>
        <w:r w:rsidR="007E5C47">
          <w:rPr>
            <w:noProof/>
          </w:rPr>
          <w:t>2</w:t>
        </w:r>
        <w:r>
          <w:rPr>
            <w:noProof/>
          </w:rPr>
          <w:fldChar w:fldCharType="end"/>
        </w:r>
      </w:hyperlink>
    </w:p>
    <w:p w14:paraId="21CABC8C" w14:textId="65F23DCB" w:rsidR="004D5F18" w:rsidRDefault="004D5F18">
      <w:pPr>
        <w:pStyle w:val="TOC2"/>
        <w:tabs>
          <w:tab w:val="clear" w:pos="9242"/>
          <w:tab w:val="right" w:leader="dot" w:pos="9354"/>
        </w:tabs>
        <w:rPr>
          <w:noProof/>
        </w:rPr>
      </w:pPr>
      <w:hyperlink w:anchor="_Toc10406" w:history="1">
        <w:r>
          <w:rPr>
            <w:rFonts w:ascii="黑体" w:eastAsia="黑体" w:hint="eastAsia"/>
            <w:noProof/>
          </w:rPr>
          <w:t xml:space="preserve">5 </w:t>
        </w:r>
        <w:r>
          <w:rPr>
            <w:rFonts w:hint="eastAsia"/>
            <w:noProof/>
          </w:rPr>
          <w:t>评估模型</w:t>
        </w:r>
        <w:r>
          <w:rPr>
            <w:noProof/>
          </w:rPr>
          <w:tab/>
        </w:r>
        <w:r>
          <w:rPr>
            <w:noProof/>
          </w:rPr>
          <w:fldChar w:fldCharType="begin"/>
        </w:r>
        <w:r>
          <w:rPr>
            <w:noProof/>
          </w:rPr>
          <w:instrText xml:space="preserve"> PAGEREF _Toc10406 \h </w:instrText>
        </w:r>
        <w:r>
          <w:rPr>
            <w:noProof/>
          </w:rPr>
        </w:r>
        <w:r>
          <w:rPr>
            <w:noProof/>
          </w:rPr>
          <w:fldChar w:fldCharType="separate"/>
        </w:r>
        <w:r w:rsidR="007E5C47">
          <w:rPr>
            <w:noProof/>
          </w:rPr>
          <w:t>2</w:t>
        </w:r>
        <w:r>
          <w:rPr>
            <w:noProof/>
          </w:rPr>
          <w:fldChar w:fldCharType="end"/>
        </w:r>
      </w:hyperlink>
    </w:p>
    <w:p w14:paraId="79B008A5" w14:textId="130CB764" w:rsidR="004D5F18" w:rsidRDefault="004D5F18">
      <w:pPr>
        <w:pStyle w:val="TOC3"/>
        <w:tabs>
          <w:tab w:val="clear" w:pos="9241"/>
          <w:tab w:val="right" w:leader="dot" w:pos="9354"/>
        </w:tabs>
        <w:ind w:firstLine="210"/>
        <w:rPr>
          <w:noProof/>
        </w:rPr>
      </w:pPr>
      <w:hyperlink w:anchor="_Toc21680" w:history="1">
        <w:r>
          <w:rPr>
            <w:rFonts w:hint="eastAsia"/>
            <w:noProof/>
          </w:rPr>
          <w:t>5.1 总成本构成</w:t>
        </w:r>
        <w:r>
          <w:rPr>
            <w:noProof/>
          </w:rPr>
          <w:tab/>
        </w:r>
        <w:r>
          <w:rPr>
            <w:noProof/>
          </w:rPr>
          <w:fldChar w:fldCharType="begin"/>
        </w:r>
        <w:r>
          <w:rPr>
            <w:noProof/>
          </w:rPr>
          <w:instrText xml:space="preserve"> PAGEREF _Toc21680 \h </w:instrText>
        </w:r>
        <w:r>
          <w:rPr>
            <w:noProof/>
          </w:rPr>
        </w:r>
        <w:r>
          <w:rPr>
            <w:noProof/>
          </w:rPr>
          <w:fldChar w:fldCharType="separate"/>
        </w:r>
        <w:r w:rsidR="007E5C47">
          <w:rPr>
            <w:noProof/>
          </w:rPr>
          <w:t>2</w:t>
        </w:r>
        <w:r>
          <w:rPr>
            <w:noProof/>
          </w:rPr>
          <w:fldChar w:fldCharType="end"/>
        </w:r>
      </w:hyperlink>
    </w:p>
    <w:p w14:paraId="71488E36" w14:textId="3A785BB6" w:rsidR="004D5F18" w:rsidRDefault="004D5F18">
      <w:pPr>
        <w:pStyle w:val="TOC3"/>
        <w:tabs>
          <w:tab w:val="clear" w:pos="9241"/>
          <w:tab w:val="right" w:leader="dot" w:pos="9354"/>
        </w:tabs>
        <w:ind w:firstLine="210"/>
        <w:rPr>
          <w:noProof/>
        </w:rPr>
      </w:pPr>
      <w:hyperlink w:anchor="_Toc3518" w:history="1">
        <w:r>
          <w:rPr>
            <w:rFonts w:hint="eastAsia"/>
            <w:noProof/>
          </w:rPr>
          <w:t>5.2 评估模型选取</w:t>
        </w:r>
        <w:r>
          <w:rPr>
            <w:noProof/>
          </w:rPr>
          <w:tab/>
        </w:r>
        <w:r>
          <w:rPr>
            <w:noProof/>
          </w:rPr>
          <w:fldChar w:fldCharType="begin"/>
        </w:r>
        <w:r>
          <w:rPr>
            <w:noProof/>
          </w:rPr>
          <w:instrText xml:space="preserve"> PAGEREF _Toc3518 \h </w:instrText>
        </w:r>
        <w:r>
          <w:rPr>
            <w:noProof/>
          </w:rPr>
        </w:r>
        <w:r>
          <w:rPr>
            <w:noProof/>
          </w:rPr>
          <w:fldChar w:fldCharType="separate"/>
        </w:r>
        <w:r w:rsidR="007E5C47">
          <w:rPr>
            <w:noProof/>
          </w:rPr>
          <w:t>3</w:t>
        </w:r>
        <w:r>
          <w:rPr>
            <w:noProof/>
          </w:rPr>
          <w:fldChar w:fldCharType="end"/>
        </w:r>
      </w:hyperlink>
    </w:p>
    <w:p w14:paraId="07849998" w14:textId="466B5A7A" w:rsidR="004D5F18" w:rsidRDefault="004D5F18">
      <w:pPr>
        <w:pStyle w:val="TOC2"/>
        <w:tabs>
          <w:tab w:val="clear" w:pos="9242"/>
          <w:tab w:val="right" w:leader="dot" w:pos="9354"/>
        </w:tabs>
        <w:rPr>
          <w:noProof/>
        </w:rPr>
      </w:pPr>
      <w:hyperlink w:anchor="_Toc29315" w:history="1">
        <w:r>
          <w:rPr>
            <w:rFonts w:ascii="黑体" w:eastAsia="黑体" w:hint="eastAsia"/>
            <w:noProof/>
          </w:rPr>
          <w:t xml:space="preserve">6 </w:t>
        </w:r>
        <w:r>
          <w:rPr>
            <w:rFonts w:hint="eastAsia"/>
            <w:noProof/>
          </w:rPr>
          <w:t>评估流程</w:t>
        </w:r>
        <w:r>
          <w:rPr>
            <w:noProof/>
          </w:rPr>
          <w:tab/>
        </w:r>
        <w:r>
          <w:rPr>
            <w:noProof/>
          </w:rPr>
          <w:fldChar w:fldCharType="begin"/>
        </w:r>
        <w:r>
          <w:rPr>
            <w:noProof/>
          </w:rPr>
          <w:instrText xml:space="preserve"> PAGEREF _Toc29315 \h </w:instrText>
        </w:r>
        <w:r>
          <w:rPr>
            <w:noProof/>
          </w:rPr>
        </w:r>
        <w:r>
          <w:rPr>
            <w:noProof/>
          </w:rPr>
          <w:fldChar w:fldCharType="separate"/>
        </w:r>
        <w:r w:rsidR="007E5C47">
          <w:rPr>
            <w:noProof/>
          </w:rPr>
          <w:t>3</w:t>
        </w:r>
        <w:r>
          <w:rPr>
            <w:noProof/>
          </w:rPr>
          <w:fldChar w:fldCharType="end"/>
        </w:r>
      </w:hyperlink>
    </w:p>
    <w:p w14:paraId="050505F5" w14:textId="1363B631" w:rsidR="004D5F18" w:rsidRDefault="004D5F18">
      <w:pPr>
        <w:pStyle w:val="TOC2"/>
        <w:tabs>
          <w:tab w:val="clear" w:pos="9242"/>
          <w:tab w:val="right" w:leader="dot" w:pos="9354"/>
        </w:tabs>
        <w:rPr>
          <w:noProof/>
        </w:rPr>
      </w:pPr>
      <w:hyperlink w:anchor="_Toc32280" w:history="1">
        <w:r>
          <w:rPr>
            <w:rFonts w:ascii="黑体" w:eastAsia="黑体" w:hint="eastAsia"/>
            <w:noProof/>
          </w:rPr>
          <w:t xml:space="preserve">7 </w:t>
        </w:r>
        <w:r>
          <w:rPr>
            <w:rFonts w:hint="eastAsia"/>
            <w:noProof/>
          </w:rPr>
          <w:t>评估启动</w:t>
        </w:r>
        <w:r>
          <w:rPr>
            <w:noProof/>
          </w:rPr>
          <w:tab/>
        </w:r>
        <w:r>
          <w:rPr>
            <w:noProof/>
          </w:rPr>
          <w:fldChar w:fldCharType="begin"/>
        </w:r>
        <w:r>
          <w:rPr>
            <w:noProof/>
          </w:rPr>
          <w:instrText xml:space="preserve"> PAGEREF _Toc32280 \h </w:instrText>
        </w:r>
        <w:r>
          <w:rPr>
            <w:noProof/>
          </w:rPr>
        </w:r>
        <w:r>
          <w:rPr>
            <w:noProof/>
          </w:rPr>
          <w:fldChar w:fldCharType="separate"/>
        </w:r>
        <w:r w:rsidR="007E5C47">
          <w:rPr>
            <w:noProof/>
          </w:rPr>
          <w:t>5</w:t>
        </w:r>
        <w:r>
          <w:rPr>
            <w:noProof/>
          </w:rPr>
          <w:fldChar w:fldCharType="end"/>
        </w:r>
      </w:hyperlink>
    </w:p>
    <w:p w14:paraId="2CC24226" w14:textId="6C2BEA47" w:rsidR="004D5F18" w:rsidRDefault="004D5F18">
      <w:pPr>
        <w:pStyle w:val="TOC3"/>
        <w:tabs>
          <w:tab w:val="clear" w:pos="9241"/>
          <w:tab w:val="right" w:leader="dot" w:pos="9354"/>
        </w:tabs>
        <w:ind w:firstLine="210"/>
        <w:rPr>
          <w:noProof/>
        </w:rPr>
      </w:pPr>
      <w:hyperlink w:anchor="_Toc12444" w:history="1">
        <w:r>
          <w:rPr>
            <w:rFonts w:hint="eastAsia"/>
            <w:noProof/>
          </w:rPr>
          <w:t>7.1 主要内容</w:t>
        </w:r>
        <w:r>
          <w:rPr>
            <w:noProof/>
          </w:rPr>
          <w:tab/>
        </w:r>
        <w:r>
          <w:rPr>
            <w:noProof/>
          </w:rPr>
          <w:fldChar w:fldCharType="begin"/>
        </w:r>
        <w:r>
          <w:rPr>
            <w:noProof/>
          </w:rPr>
          <w:instrText xml:space="preserve"> PAGEREF _Toc12444 \h </w:instrText>
        </w:r>
        <w:r>
          <w:rPr>
            <w:noProof/>
          </w:rPr>
        </w:r>
        <w:r>
          <w:rPr>
            <w:noProof/>
          </w:rPr>
          <w:fldChar w:fldCharType="separate"/>
        </w:r>
        <w:r w:rsidR="007E5C47">
          <w:rPr>
            <w:noProof/>
          </w:rPr>
          <w:t>5</w:t>
        </w:r>
        <w:r>
          <w:rPr>
            <w:noProof/>
          </w:rPr>
          <w:fldChar w:fldCharType="end"/>
        </w:r>
      </w:hyperlink>
    </w:p>
    <w:p w14:paraId="337083D9" w14:textId="012A616E" w:rsidR="004D5F18" w:rsidRDefault="004D5F18">
      <w:pPr>
        <w:pStyle w:val="TOC3"/>
        <w:tabs>
          <w:tab w:val="clear" w:pos="9241"/>
          <w:tab w:val="right" w:leader="dot" w:pos="9354"/>
        </w:tabs>
        <w:ind w:firstLine="210"/>
        <w:rPr>
          <w:noProof/>
        </w:rPr>
      </w:pPr>
      <w:hyperlink w:anchor="_Toc20597" w:history="1">
        <w:r>
          <w:rPr>
            <w:rFonts w:hint="eastAsia"/>
            <w:noProof/>
          </w:rPr>
          <w:t>7.2 成立项目组</w:t>
        </w:r>
        <w:r>
          <w:rPr>
            <w:noProof/>
          </w:rPr>
          <w:tab/>
        </w:r>
        <w:r>
          <w:rPr>
            <w:noProof/>
          </w:rPr>
          <w:fldChar w:fldCharType="begin"/>
        </w:r>
        <w:r>
          <w:rPr>
            <w:noProof/>
          </w:rPr>
          <w:instrText xml:space="preserve"> PAGEREF _Toc20597 \h </w:instrText>
        </w:r>
        <w:r>
          <w:rPr>
            <w:noProof/>
          </w:rPr>
        </w:r>
        <w:r>
          <w:rPr>
            <w:noProof/>
          </w:rPr>
          <w:fldChar w:fldCharType="separate"/>
        </w:r>
        <w:r w:rsidR="007E5C47">
          <w:rPr>
            <w:noProof/>
          </w:rPr>
          <w:t>5</w:t>
        </w:r>
        <w:r>
          <w:rPr>
            <w:noProof/>
          </w:rPr>
          <w:fldChar w:fldCharType="end"/>
        </w:r>
      </w:hyperlink>
    </w:p>
    <w:p w14:paraId="7E7EDFB7" w14:textId="35138F4B" w:rsidR="004D5F18" w:rsidRDefault="004D5F18">
      <w:pPr>
        <w:pStyle w:val="TOC3"/>
        <w:tabs>
          <w:tab w:val="clear" w:pos="9241"/>
          <w:tab w:val="right" w:leader="dot" w:pos="9354"/>
        </w:tabs>
        <w:ind w:firstLine="210"/>
        <w:rPr>
          <w:noProof/>
        </w:rPr>
      </w:pPr>
      <w:hyperlink w:anchor="_Toc25901" w:history="1">
        <w:r>
          <w:rPr>
            <w:rFonts w:hint="eastAsia"/>
            <w:noProof/>
          </w:rPr>
          <w:t>7.3 评估材料接收及初审</w:t>
        </w:r>
        <w:r>
          <w:rPr>
            <w:noProof/>
          </w:rPr>
          <w:tab/>
        </w:r>
        <w:r>
          <w:rPr>
            <w:noProof/>
          </w:rPr>
          <w:fldChar w:fldCharType="begin"/>
        </w:r>
        <w:r>
          <w:rPr>
            <w:noProof/>
          </w:rPr>
          <w:instrText xml:space="preserve"> PAGEREF _Toc25901 \h </w:instrText>
        </w:r>
        <w:r>
          <w:rPr>
            <w:noProof/>
          </w:rPr>
        </w:r>
        <w:r>
          <w:rPr>
            <w:noProof/>
          </w:rPr>
          <w:fldChar w:fldCharType="separate"/>
        </w:r>
        <w:r w:rsidR="007E5C47">
          <w:rPr>
            <w:noProof/>
          </w:rPr>
          <w:t>6</w:t>
        </w:r>
        <w:r>
          <w:rPr>
            <w:noProof/>
          </w:rPr>
          <w:fldChar w:fldCharType="end"/>
        </w:r>
      </w:hyperlink>
    </w:p>
    <w:p w14:paraId="64595F0C" w14:textId="61B9F7E4" w:rsidR="004D5F18" w:rsidRDefault="004D5F18">
      <w:pPr>
        <w:pStyle w:val="TOC2"/>
        <w:tabs>
          <w:tab w:val="clear" w:pos="9242"/>
          <w:tab w:val="right" w:leader="dot" w:pos="9354"/>
        </w:tabs>
        <w:rPr>
          <w:noProof/>
        </w:rPr>
      </w:pPr>
      <w:hyperlink w:anchor="_Toc15081" w:history="1">
        <w:r>
          <w:rPr>
            <w:rFonts w:ascii="黑体" w:eastAsia="黑体" w:hint="eastAsia"/>
            <w:noProof/>
          </w:rPr>
          <w:t xml:space="preserve">8 </w:t>
        </w:r>
        <w:r>
          <w:rPr>
            <w:rFonts w:hint="eastAsia"/>
            <w:noProof/>
          </w:rPr>
          <w:t>评估实施</w:t>
        </w:r>
        <w:r>
          <w:rPr>
            <w:noProof/>
          </w:rPr>
          <w:tab/>
        </w:r>
        <w:r>
          <w:rPr>
            <w:noProof/>
          </w:rPr>
          <w:fldChar w:fldCharType="begin"/>
        </w:r>
        <w:r>
          <w:rPr>
            <w:noProof/>
          </w:rPr>
          <w:instrText xml:space="preserve"> PAGEREF _Toc15081 \h </w:instrText>
        </w:r>
        <w:r>
          <w:rPr>
            <w:noProof/>
          </w:rPr>
        </w:r>
        <w:r>
          <w:rPr>
            <w:noProof/>
          </w:rPr>
          <w:fldChar w:fldCharType="separate"/>
        </w:r>
        <w:r w:rsidR="007E5C47">
          <w:rPr>
            <w:noProof/>
          </w:rPr>
          <w:t>6</w:t>
        </w:r>
        <w:r>
          <w:rPr>
            <w:noProof/>
          </w:rPr>
          <w:fldChar w:fldCharType="end"/>
        </w:r>
      </w:hyperlink>
    </w:p>
    <w:p w14:paraId="53A03B08" w14:textId="62A570BD" w:rsidR="004D5F18" w:rsidRDefault="004D5F18">
      <w:pPr>
        <w:pStyle w:val="TOC3"/>
        <w:tabs>
          <w:tab w:val="clear" w:pos="9241"/>
          <w:tab w:val="right" w:leader="dot" w:pos="9354"/>
        </w:tabs>
        <w:ind w:firstLine="210"/>
        <w:rPr>
          <w:noProof/>
        </w:rPr>
      </w:pPr>
      <w:hyperlink w:anchor="_Toc27646" w:history="1">
        <w:r>
          <w:rPr>
            <w:rFonts w:ascii="黑体" w:eastAsia="黑体" w:hAnsi="黑体" w:cs="黑体"/>
            <w:noProof/>
          </w:rPr>
          <w:t xml:space="preserve">8.1 </w:t>
        </w:r>
        <w:r>
          <w:rPr>
            <w:rFonts w:hint="eastAsia"/>
            <w:noProof/>
          </w:rPr>
          <w:t>主要内容</w:t>
        </w:r>
        <w:r>
          <w:rPr>
            <w:noProof/>
          </w:rPr>
          <w:tab/>
        </w:r>
        <w:r>
          <w:rPr>
            <w:noProof/>
          </w:rPr>
          <w:fldChar w:fldCharType="begin"/>
        </w:r>
        <w:r>
          <w:rPr>
            <w:noProof/>
          </w:rPr>
          <w:instrText xml:space="preserve"> PAGEREF _Toc27646 \h </w:instrText>
        </w:r>
        <w:r>
          <w:rPr>
            <w:noProof/>
          </w:rPr>
        </w:r>
        <w:r>
          <w:rPr>
            <w:noProof/>
          </w:rPr>
          <w:fldChar w:fldCharType="separate"/>
        </w:r>
        <w:r w:rsidR="007E5C47">
          <w:rPr>
            <w:noProof/>
          </w:rPr>
          <w:t>6</w:t>
        </w:r>
        <w:r>
          <w:rPr>
            <w:noProof/>
          </w:rPr>
          <w:fldChar w:fldCharType="end"/>
        </w:r>
      </w:hyperlink>
    </w:p>
    <w:p w14:paraId="45057C6B" w14:textId="77DD4B05" w:rsidR="004D5F18" w:rsidRDefault="004D5F18">
      <w:pPr>
        <w:pStyle w:val="TOC3"/>
        <w:tabs>
          <w:tab w:val="clear" w:pos="9241"/>
          <w:tab w:val="right" w:leader="dot" w:pos="9354"/>
        </w:tabs>
        <w:ind w:firstLine="210"/>
        <w:rPr>
          <w:noProof/>
        </w:rPr>
      </w:pPr>
      <w:hyperlink w:anchor="_Toc14358" w:history="1">
        <w:r>
          <w:rPr>
            <w:rFonts w:ascii="黑体" w:eastAsia="黑体" w:hAnsi="黑体" w:cs="黑体"/>
            <w:noProof/>
          </w:rPr>
          <w:t xml:space="preserve">8.2 </w:t>
        </w:r>
        <w:r>
          <w:rPr>
            <w:rFonts w:hint="eastAsia"/>
            <w:noProof/>
          </w:rPr>
          <w:t>评估范围</w:t>
        </w:r>
        <w:r>
          <w:rPr>
            <w:noProof/>
          </w:rPr>
          <w:tab/>
        </w:r>
        <w:r>
          <w:rPr>
            <w:noProof/>
          </w:rPr>
          <w:fldChar w:fldCharType="begin"/>
        </w:r>
        <w:r>
          <w:rPr>
            <w:noProof/>
          </w:rPr>
          <w:instrText xml:space="preserve"> PAGEREF _Toc14358 \h </w:instrText>
        </w:r>
        <w:r>
          <w:rPr>
            <w:noProof/>
          </w:rPr>
        </w:r>
        <w:r>
          <w:rPr>
            <w:noProof/>
          </w:rPr>
          <w:fldChar w:fldCharType="separate"/>
        </w:r>
        <w:r w:rsidR="007E5C47">
          <w:rPr>
            <w:noProof/>
          </w:rPr>
          <w:t>6</w:t>
        </w:r>
        <w:r>
          <w:rPr>
            <w:noProof/>
          </w:rPr>
          <w:fldChar w:fldCharType="end"/>
        </w:r>
      </w:hyperlink>
    </w:p>
    <w:p w14:paraId="7E82FEE4" w14:textId="2F25EEE9" w:rsidR="004D5F18" w:rsidRDefault="004D5F18">
      <w:pPr>
        <w:pStyle w:val="TOC3"/>
        <w:tabs>
          <w:tab w:val="clear" w:pos="9241"/>
          <w:tab w:val="right" w:leader="dot" w:pos="9354"/>
        </w:tabs>
        <w:ind w:firstLine="210"/>
        <w:rPr>
          <w:noProof/>
        </w:rPr>
      </w:pPr>
      <w:hyperlink w:anchor="_Toc4915" w:history="1">
        <w:r>
          <w:rPr>
            <w:rFonts w:ascii="黑体" w:eastAsia="黑体" w:hAnsi="黑体" w:cs="黑体"/>
            <w:noProof/>
          </w:rPr>
          <w:t xml:space="preserve">8.3 </w:t>
        </w:r>
        <w:r>
          <w:rPr>
            <w:rFonts w:hint="eastAsia"/>
            <w:noProof/>
          </w:rPr>
          <w:t>规模估算</w:t>
        </w:r>
        <w:r>
          <w:rPr>
            <w:noProof/>
          </w:rPr>
          <w:tab/>
        </w:r>
        <w:r>
          <w:rPr>
            <w:noProof/>
          </w:rPr>
          <w:fldChar w:fldCharType="begin"/>
        </w:r>
        <w:r>
          <w:rPr>
            <w:noProof/>
          </w:rPr>
          <w:instrText xml:space="preserve"> PAGEREF _Toc4915 \h </w:instrText>
        </w:r>
        <w:r>
          <w:rPr>
            <w:noProof/>
          </w:rPr>
        </w:r>
        <w:r>
          <w:rPr>
            <w:noProof/>
          </w:rPr>
          <w:fldChar w:fldCharType="separate"/>
        </w:r>
        <w:r w:rsidR="007E5C47">
          <w:rPr>
            <w:noProof/>
          </w:rPr>
          <w:t>6</w:t>
        </w:r>
        <w:r>
          <w:rPr>
            <w:noProof/>
          </w:rPr>
          <w:fldChar w:fldCharType="end"/>
        </w:r>
      </w:hyperlink>
    </w:p>
    <w:p w14:paraId="027971DC" w14:textId="1E0A8A91" w:rsidR="004D5F18" w:rsidRDefault="004D5F18">
      <w:pPr>
        <w:pStyle w:val="TOC3"/>
        <w:tabs>
          <w:tab w:val="clear" w:pos="9241"/>
          <w:tab w:val="right" w:leader="dot" w:pos="9354"/>
        </w:tabs>
        <w:ind w:firstLine="210"/>
        <w:rPr>
          <w:noProof/>
        </w:rPr>
      </w:pPr>
      <w:hyperlink w:anchor="_Toc27482" w:history="1">
        <w:r>
          <w:rPr>
            <w:rFonts w:ascii="黑体" w:eastAsia="黑体" w:hAnsi="黑体" w:cs="黑体"/>
            <w:noProof/>
          </w:rPr>
          <w:t xml:space="preserve">8.4 </w:t>
        </w:r>
        <w:r>
          <w:rPr>
            <w:rFonts w:hint="eastAsia"/>
            <w:noProof/>
          </w:rPr>
          <w:t>工作量估算</w:t>
        </w:r>
        <w:r>
          <w:rPr>
            <w:noProof/>
          </w:rPr>
          <w:tab/>
        </w:r>
        <w:r>
          <w:rPr>
            <w:noProof/>
          </w:rPr>
          <w:fldChar w:fldCharType="begin"/>
        </w:r>
        <w:r>
          <w:rPr>
            <w:noProof/>
          </w:rPr>
          <w:instrText xml:space="preserve"> PAGEREF _Toc27482 \h </w:instrText>
        </w:r>
        <w:r>
          <w:rPr>
            <w:noProof/>
          </w:rPr>
        </w:r>
        <w:r>
          <w:rPr>
            <w:noProof/>
          </w:rPr>
          <w:fldChar w:fldCharType="separate"/>
        </w:r>
        <w:r w:rsidR="007E5C47">
          <w:rPr>
            <w:noProof/>
          </w:rPr>
          <w:t>6</w:t>
        </w:r>
        <w:r>
          <w:rPr>
            <w:noProof/>
          </w:rPr>
          <w:fldChar w:fldCharType="end"/>
        </w:r>
      </w:hyperlink>
    </w:p>
    <w:p w14:paraId="0811B04F" w14:textId="11575DA8" w:rsidR="004D5F18" w:rsidRDefault="004D5F18">
      <w:pPr>
        <w:pStyle w:val="TOC3"/>
        <w:tabs>
          <w:tab w:val="clear" w:pos="9241"/>
          <w:tab w:val="right" w:leader="dot" w:pos="9354"/>
        </w:tabs>
        <w:ind w:firstLine="210"/>
        <w:rPr>
          <w:noProof/>
        </w:rPr>
      </w:pPr>
      <w:hyperlink w:anchor="_Toc28509" w:history="1">
        <w:r>
          <w:rPr>
            <w:rFonts w:ascii="黑体" w:eastAsia="黑体" w:hAnsi="黑体" w:cs="黑体"/>
            <w:noProof/>
          </w:rPr>
          <w:t xml:space="preserve">8.5 </w:t>
        </w:r>
        <w:r>
          <w:rPr>
            <w:rFonts w:hint="eastAsia"/>
            <w:noProof/>
          </w:rPr>
          <w:t>成本估算</w:t>
        </w:r>
        <w:r>
          <w:rPr>
            <w:noProof/>
          </w:rPr>
          <w:tab/>
        </w:r>
        <w:r>
          <w:rPr>
            <w:noProof/>
          </w:rPr>
          <w:fldChar w:fldCharType="begin"/>
        </w:r>
        <w:r>
          <w:rPr>
            <w:noProof/>
          </w:rPr>
          <w:instrText xml:space="preserve"> PAGEREF _Toc28509 \h </w:instrText>
        </w:r>
        <w:r>
          <w:rPr>
            <w:noProof/>
          </w:rPr>
        </w:r>
        <w:r>
          <w:rPr>
            <w:noProof/>
          </w:rPr>
          <w:fldChar w:fldCharType="separate"/>
        </w:r>
        <w:r w:rsidR="007E5C47">
          <w:rPr>
            <w:noProof/>
          </w:rPr>
          <w:t>7</w:t>
        </w:r>
        <w:r>
          <w:rPr>
            <w:noProof/>
          </w:rPr>
          <w:fldChar w:fldCharType="end"/>
        </w:r>
      </w:hyperlink>
    </w:p>
    <w:p w14:paraId="29A580B3" w14:textId="52E41724" w:rsidR="004D5F18" w:rsidRDefault="004D5F18">
      <w:pPr>
        <w:pStyle w:val="TOC3"/>
        <w:tabs>
          <w:tab w:val="clear" w:pos="9241"/>
          <w:tab w:val="right" w:leader="dot" w:pos="9354"/>
        </w:tabs>
        <w:ind w:firstLine="210"/>
        <w:rPr>
          <w:noProof/>
        </w:rPr>
      </w:pPr>
      <w:hyperlink w:anchor="_Toc8989" w:history="1">
        <w:r>
          <w:rPr>
            <w:rFonts w:ascii="黑体" w:eastAsia="黑体" w:hAnsi="黑体" w:cs="黑体"/>
            <w:noProof/>
          </w:rPr>
          <w:t xml:space="preserve">8.6 </w:t>
        </w:r>
        <w:r>
          <w:rPr>
            <w:rFonts w:hint="eastAsia"/>
            <w:noProof/>
          </w:rPr>
          <w:t>结果反馈确认</w:t>
        </w:r>
        <w:r>
          <w:rPr>
            <w:noProof/>
          </w:rPr>
          <w:tab/>
        </w:r>
        <w:r>
          <w:rPr>
            <w:noProof/>
          </w:rPr>
          <w:fldChar w:fldCharType="begin"/>
        </w:r>
        <w:r>
          <w:rPr>
            <w:noProof/>
          </w:rPr>
          <w:instrText xml:space="preserve"> PAGEREF _Toc8989 \h </w:instrText>
        </w:r>
        <w:r>
          <w:rPr>
            <w:noProof/>
          </w:rPr>
        </w:r>
        <w:r>
          <w:rPr>
            <w:noProof/>
          </w:rPr>
          <w:fldChar w:fldCharType="separate"/>
        </w:r>
        <w:r w:rsidR="007E5C47">
          <w:rPr>
            <w:noProof/>
          </w:rPr>
          <w:t>7</w:t>
        </w:r>
        <w:r>
          <w:rPr>
            <w:noProof/>
          </w:rPr>
          <w:fldChar w:fldCharType="end"/>
        </w:r>
      </w:hyperlink>
    </w:p>
    <w:p w14:paraId="4D470DC3" w14:textId="6B06C762" w:rsidR="004D5F18" w:rsidRDefault="004D5F18">
      <w:pPr>
        <w:pStyle w:val="TOC3"/>
        <w:tabs>
          <w:tab w:val="clear" w:pos="9241"/>
          <w:tab w:val="right" w:leader="dot" w:pos="9354"/>
        </w:tabs>
        <w:ind w:firstLine="210"/>
        <w:rPr>
          <w:noProof/>
        </w:rPr>
      </w:pPr>
      <w:hyperlink w:anchor="_Toc22770" w:history="1">
        <w:r>
          <w:rPr>
            <w:rFonts w:ascii="黑体" w:eastAsia="黑体" w:hAnsi="黑体" w:cs="黑体"/>
            <w:noProof/>
          </w:rPr>
          <w:t xml:space="preserve">8.7 </w:t>
        </w:r>
        <w:r>
          <w:rPr>
            <w:rFonts w:hint="eastAsia"/>
            <w:noProof/>
          </w:rPr>
          <w:t>生成评估报告</w:t>
        </w:r>
        <w:r>
          <w:rPr>
            <w:noProof/>
          </w:rPr>
          <w:tab/>
        </w:r>
        <w:r>
          <w:rPr>
            <w:noProof/>
          </w:rPr>
          <w:fldChar w:fldCharType="begin"/>
        </w:r>
        <w:r>
          <w:rPr>
            <w:noProof/>
          </w:rPr>
          <w:instrText xml:space="preserve"> PAGEREF _Toc22770 \h </w:instrText>
        </w:r>
        <w:r>
          <w:rPr>
            <w:noProof/>
          </w:rPr>
        </w:r>
        <w:r>
          <w:rPr>
            <w:noProof/>
          </w:rPr>
          <w:fldChar w:fldCharType="separate"/>
        </w:r>
        <w:r w:rsidR="007E5C47">
          <w:rPr>
            <w:noProof/>
          </w:rPr>
          <w:t>7</w:t>
        </w:r>
        <w:r>
          <w:rPr>
            <w:noProof/>
          </w:rPr>
          <w:fldChar w:fldCharType="end"/>
        </w:r>
      </w:hyperlink>
    </w:p>
    <w:p w14:paraId="39E7CC04" w14:textId="4636E6DC" w:rsidR="004D5F18" w:rsidRDefault="004D5F18">
      <w:pPr>
        <w:pStyle w:val="TOC2"/>
        <w:tabs>
          <w:tab w:val="clear" w:pos="9242"/>
          <w:tab w:val="right" w:leader="dot" w:pos="9354"/>
        </w:tabs>
        <w:rPr>
          <w:noProof/>
        </w:rPr>
      </w:pPr>
      <w:hyperlink w:anchor="_Toc21222" w:history="1">
        <w:r>
          <w:rPr>
            <w:rFonts w:ascii="黑体" w:eastAsia="黑体" w:hint="eastAsia"/>
            <w:noProof/>
          </w:rPr>
          <w:t xml:space="preserve">9 </w:t>
        </w:r>
        <w:r>
          <w:rPr>
            <w:rFonts w:hint="eastAsia"/>
            <w:noProof/>
          </w:rPr>
          <w:t>评估结束</w:t>
        </w:r>
        <w:r>
          <w:rPr>
            <w:noProof/>
          </w:rPr>
          <w:tab/>
        </w:r>
        <w:r>
          <w:rPr>
            <w:noProof/>
          </w:rPr>
          <w:fldChar w:fldCharType="begin"/>
        </w:r>
        <w:r>
          <w:rPr>
            <w:noProof/>
          </w:rPr>
          <w:instrText xml:space="preserve"> PAGEREF _Toc21222 \h </w:instrText>
        </w:r>
        <w:r>
          <w:rPr>
            <w:noProof/>
          </w:rPr>
        </w:r>
        <w:r>
          <w:rPr>
            <w:noProof/>
          </w:rPr>
          <w:fldChar w:fldCharType="separate"/>
        </w:r>
        <w:r w:rsidR="007E5C47">
          <w:rPr>
            <w:noProof/>
          </w:rPr>
          <w:t>7</w:t>
        </w:r>
        <w:r>
          <w:rPr>
            <w:noProof/>
          </w:rPr>
          <w:fldChar w:fldCharType="end"/>
        </w:r>
      </w:hyperlink>
    </w:p>
    <w:p w14:paraId="0C8A9344" w14:textId="71A8A495" w:rsidR="004D5F18" w:rsidRDefault="004D5F18">
      <w:pPr>
        <w:pStyle w:val="TOC3"/>
        <w:tabs>
          <w:tab w:val="clear" w:pos="9241"/>
          <w:tab w:val="right" w:leader="dot" w:pos="9354"/>
        </w:tabs>
        <w:ind w:firstLine="210"/>
        <w:rPr>
          <w:noProof/>
        </w:rPr>
      </w:pPr>
      <w:hyperlink w:anchor="_Toc9886" w:history="1">
        <w:r>
          <w:rPr>
            <w:rFonts w:ascii="黑体" w:eastAsia="黑体" w:hAnsi="黑体" w:cs="黑体"/>
            <w:noProof/>
          </w:rPr>
          <w:t xml:space="preserve">9.1 </w:t>
        </w:r>
        <w:r>
          <w:rPr>
            <w:rFonts w:hint="eastAsia"/>
            <w:noProof/>
          </w:rPr>
          <w:t>评估材料归档</w:t>
        </w:r>
        <w:r>
          <w:rPr>
            <w:noProof/>
          </w:rPr>
          <w:tab/>
        </w:r>
        <w:r>
          <w:rPr>
            <w:noProof/>
          </w:rPr>
          <w:fldChar w:fldCharType="begin"/>
        </w:r>
        <w:r>
          <w:rPr>
            <w:noProof/>
          </w:rPr>
          <w:instrText xml:space="preserve"> PAGEREF _Toc9886 \h </w:instrText>
        </w:r>
        <w:r>
          <w:rPr>
            <w:noProof/>
          </w:rPr>
        </w:r>
        <w:r>
          <w:rPr>
            <w:noProof/>
          </w:rPr>
          <w:fldChar w:fldCharType="separate"/>
        </w:r>
        <w:r w:rsidR="007E5C47">
          <w:rPr>
            <w:noProof/>
          </w:rPr>
          <w:t>7</w:t>
        </w:r>
        <w:r>
          <w:rPr>
            <w:noProof/>
          </w:rPr>
          <w:fldChar w:fldCharType="end"/>
        </w:r>
      </w:hyperlink>
    </w:p>
    <w:p w14:paraId="3B405B10" w14:textId="6FF6D68A" w:rsidR="004D5F18" w:rsidRDefault="004D5F18">
      <w:pPr>
        <w:pStyle w:val="TOC3"/>
        <w:tabs>
          <w:tab w:val="clear" w:pos="9241"/>
          <w:tab w:val="right" w:leader="dot" w:pos="9354"/>
        </w:tabs>
        <w:ind w:firstLine="210"/>
        <w:rPr>
          <w:noProof/>
        </w:rPr>
      </w:pPr>
      <w:hyperlink w:anchor="_Toc27373" w:history="1">
        <w:r>
          <w:rPr>
            <w:rFonts w:ascii="黑体" w:eastAsia="黑体" w:hAnsi="黑体" w:cs="黑体"/>
            <w:noProof/>
          </w:rPr>
          <w:t xml:space="preserve">9.2 </w:t>
        </w:r>
        <w:r>
          <w:rPr>
            <w:rFonts w:hint="eastAsia"/>
            <w:noProof/>
          </w:rPr>
          <w:t>评估材料保存期</w:t>
        </w:r>
        <w:r>
          <w:rPr>
            <w:noProof/>
          </w:rPr>
          <w:tab/>
        </w:r>
        <w:r>
          <w:rPr>
            <w:noProof/>
          </w:rPr>
          <w:fldChar w:fldCharType="begin"/>
        </w:r>
        <w:r>
          <w:rPr>
            <w:noProof/>
          </w:rPr>
          <w:instrText xml:space="preserve"> PAGEREF _Toc27373 \h </w:instrText>
        </w:r>
        <w:r>
          <w:rPr>
            <w:noProof/>
          </w:rPr>
        </w:r>
        <w:r>
          <w:rPr>
            <w:noProof/>
          </w:rPr>
          <w:fldChar w:fldCharType="separate"/>
        </w:r>
        <w:r w:rsidR="007E5C47">
          <w:rPr>
            <w:noProof/>
          </w:rPr>
          <w:t>7</w:t>
        </w:r>
        <w:r>
          <w:rPr>
            <w:noProof/>
          </w:rPr>
          <w:fldChar w:fldCharType="end"/>
        </w:r>
      </w:hyperlink>
    </w:p>
    <w:p w14:paraId="2EF259F8" w14:textId="0016F6A8" w:rsidR="004D5F18" w:rsidRDefault="004D5F18">
      <w:pPr>
        <w:pStyle w:val="TOC2"/>
        <w:tabs>
          <w:tab w:val="clear" w:pos="9242"/>
          <w:tab w:val="right" w:leader="dot" w:pos="9354"/>
        </w:tabs>
        <w:rPr>
          <w:rFonts w:hAnsi="宋体" w:cs="宋体" w:hint="eastAsia"/>
          <w:noProof/>
        </w:rPr>
      </w:pPr>
      <w:hyperlink w:anchor="_Toc4878" w:history="1">
        <w:r>
          <w:rPr>
            <w:rFonts w:hAnsi="宋体" w:cs="宋体" w:hint="eastAsia"/>
            <w:noProof/>
            <w:kern w:val="0"/>
            <w:szCs w:val="20"/>
          </w:rPr>
          <w:t>附录A （资料性） 文档架构</w:t>
        </w:r>
        <w:r>
          <w:rPr>
            <w:rFonts w:hAnsi="宋体" w:cs="宋体" w:hint="eastAsia"/>
            <w:noProof/>
          </w:rPr>
          <w:tab/>
        </w:r>
        <w:r>
          <w:rPr>
            <w:rFonts w:hAnsi="宋体" w:cs="宋体" w:hint="eastAsia"/>
            <w:noProof/>
          </w:rPr>
          <w:fldChar w:fldCharType="begin"/>
        </w:r>
        <w:r>
          <w:rPr>
            <w:rFonts w:hAnsi="宋体" w:cs="宋体" w:hint="eastAsia"/>
            <w:noProof/>
          </w:rPr>
          <w:instrText xml:space="preserve"> PAGEREF _Toc4878 \h </w:instrText>
        </w:r>
        <w:r>
          <w:rPr>
            <w:rFonts w:hAnsi="宋体" w:cs="宋体" w:hint="eastAsia"/>
            <w:noProof/>
          </w:rPr>
        </w:r>
        <w:r>
          <w:rPr>
            <w:rFonts w:hAnsi="宋体" w:cs="宋体" w:hint="eastAsia"/>
            <w:noProof/>
          </w:rPr>
          <w:fldChar w:fldCharType="separate"/>
        </w:r>
        <w:r w:rsidR="007E5C47">
          <w:rPr>
            <w:rFonts w:hAnsi="宋体" w:cs="宋体" w:hint="eastAsia"/>
            <w:noProof/>
          </w:rPr>
          <w:t>8</w:t>
        </w:r>
        <w:r>
          <w:rPr>
            <w:rFonts w:hAnsi="宋体" w:cs="宋体" w:hint="eastAsia"/>
            <w:noProof/>
          </w:rPr>
          <w:fldChar w:fldCharType="end"/>
        </w:r>
      </w:hyperlink>
    </w:p>
    <w:p w14:paraId="22723AD0" w14:textId="3740ECB3" w:rsidR="004D5F18" w:rsidRDefault="004D5F18">
      <w:pPr>
        <w:pStyle w:val="TOC2"/>
        <w:tabs>
          <w:tab w:val="clear" w:pos="9242"/>
          <w:tab w:val="right" w:leader="dot" w:pos="9354"/>
        </w:tabs>
        <w:rPr>
          <w:rFonts w:hAnsi="宋体" w:cs="宋体" w:hint="eastAsia"/>
          <w:noProof/>
        </w:rPr>
      </w:pPr>
      <w:hyperlink w:anchor="_Toc24880" w:history="1">
        <w:r>
          <w:rPr>
            <w:rFonts w:hAnsi="宋体" w:cs="宋体" w:hint="eastAsia"/>
            <w:noProof/>
            <w:kern w:val="0"/>
            <w:szCs w:val="20"/>
          </w:rPr>
          <w:t>附录B （资料性） 调整因子参数表</w:t>
        </w:r>
        <w:r>
          <w:rPr>
            <w:rFonts w:hAnsi="宋体" w:cs="宋体" w:hint="eastAsia"/>
            <w:noProof/>
          </w:rPr>
          <w:tab/>
        </w:r>
        <w:r>
          <w:rPr>
            <w:rFonts w:hAnsi="宋体" w:cs="宋体" w:hint="eastAsia"/>
            <w:noProof/>
          </w:rPr>
          <w:fldChar w:fldCharType="begin"/>
        </w:r>
        <w:r>
          <w:rPr>
            <w:rFonts w:hAnsi="宋体" w:cs="宋体" w:hint="eastAsia"/>
            <w:noProof/>
          </w:rPr>
          <w:instrText xml:space="preserve"> PAGEREF _Toc24880 \h </w:instrText>
        </w:r>
        <w:r>
          <w:rPr>
            <w:rFonts w:hAnsi="宋体" w:cs="宋体" w:hint="eastAsia"/>
            <w:noProof/>
          </w:rPr>
        </w:r>
        <w:r>
          <w:rPr>
            <w:rFonts w:hAnsi="宋体" w:cs="宋体" w:hint="eastAsia"/>
            <w:noProof/>
          </w:rPr>
          <w:fldChar w:fldCharType="separate"/>
        </w:r>
        <w:r w:rsidR="007E5C47">
          <w:rPr>
            <w:rFonts w:hAnsi="宋体" w:cs="宋体" w:hint="eastAsia"/>
            <w:noProof/>
          </w:rPr>
          <w:t>10</w:t>
        </w:r>
        <w:r>
          <w:rPr>
            <w:rFonts w:hAnsi="宋体" w:cs="宋体" w:hint="eastAsia"/>
            <w:noProof/>
          </w:rPr>
          <w:fldChar w:fldCharType="end"/>
        </w:r>
      </w:hyperlink>
    </w:p>
    <w:p w14:paraId="13470E7D" w14:textId="629916B3" w:rsidR="004D5F18" w:rsidRDefault="004D5F18">
      <w:pPr>
        <w:pStyle w:val="TOC2"/>
        <w:tabs>
          <w:tab w:val="clear" w:pos="9242"/>
          <w:tab w:val="right" w:leader="dot" w:pos="9354"/>
        </w:tabs>
        <w:rPr>
          <w:rFonts w:hAnsi="宋体" w:cs="宋体" w:hint="eastAsia"/>
          <w:noProof/>
        </w:rPr>
      </w:pPr>
      <w:hyperlink w:anchor="_Toc29221" w:history="1">
        <w:r>
          <w:rPr>
            <w:rFonts w:hAnsi="宋体" w:cs="宋体" w:hint="eastAsia"/>
            <w:noProof/>
            <w:kern w:val="0"/>
            <w:szCs w:val="20"/>
          </w:rPr>
          <w:t>附录C （资料性） 应用示例</w:t>
        </w:r>
        <w:r>
          <w:rPr>
            <w:rFonts w:hAnsi="宋体" w:cs="宋体" w:hint="eastAsia"/>
            <w:noProof/>
          </w:rPr>
          <w:tab/>
        </w:r>
        <w:r>
          <w:rPr>
            <w:rFonts w:hAnsi="宋体" w:cs="宋体" w:hint="eastAsia"/>
            <w:noProof/>
          </w:rPr>
          <w:fldChar w:fldCharType="begin"/>
        </w:r>
        <w:r>
          <w:rPr>
            <w:rFonts w:hAnsi="宋体" w:cs="宋体" w:hint="eastAsia"/>
            <w:noProof/>
          </w:rPr>
          <w:instrText xml:space="preserve"> PAGEREF _Toc29221 \h </w:instrText>
        </w:r>
        <w:r>
          <w:rPr>
            <w:rFonts w:hAnsi="宋体" w:cs="宋体" w:hint="eastAsia"/>
            <w:noProof/>
          </w:rPr>
        </w:r>
        <w:r>
          <w:rPr>
            <w:rFonts w:hAnsi="宋体" w:cs="宋体" w:hint="eastAsia"/>
            <w:noProof/>
          </w:rPr>
          <w:fldChar w:fldCharType="separate"/>
        </w:r>
        <w:r w:rsidR="007E5C47">
          <w:rPr>
            <w:rFonts w:hAnsi="宋体" w:cs="宋体" w:hint="eastAsia"/>
            <w:noProof/>
          </w:rPr>
          <w:t>13</w:t>
        </w:r>
        <w:r>
          <w:rPr>
            <w:rFonts w:hAnsi="宋体" w:cs="宋体" w:hint="eastAsia"/>
            <w:noProof/>
          </w:rPr>
          <w:fldChar w:fldCharType="end"/>
        </w:r>
      </w:hyperlink>
    </w:p>
    <w:p w14:paraId="28038B7B" w14:textId="79962F5A" w:rsidR="004D5F18" w:rsidRDefault="004D5F18">
      <w:pPr>
        <w:pStyle w:val="TOC2"/>
        <w:tabs>
          <w:tab w:val="clear" w:pos="9242"/>
          <w:tab w:val="right" w:leader="dot" w:pos="9354"/>
        </w:tabs>
        <w:rPr>
          <w:rFonts w:hAnsi="宋体" w:cs="宋体" w:hint="eastAsia"/>
          <w:noProof/>
        </w:rPr>
      </w:pPr>
      <w:hyperlink w:anchor="_Toc8294" w:history="1">
        <w:r>
          <w:rPr>
            <w:rFonts w:hAnsi="宋体" w:cs="宋体" w:hint="eastAsia"/>
            <w:noProof/>
            <w:kern w:val="0"/>
            <w:szCs w:val="20"/>
          </w:rPr>
          <w:t>参考文献</w:t>
        </w:r>
        <w:r>
          <w:rPr>
            <w:rFonts w:hAnsi="宋体" w:cs="宋体" w:hint="eastAsia"/>
            <w:noProof/>
          </w:rPr>
          <w:tab/>
        </w:r>
        <w:r>
          <w:rPr>
            <w:rFonts w:hAnsi="宋体" w:cs="宋体" w:hint="eastAsia"/>
            <w:noProof/>
          </w:rPr>
          <w:fldChar w:fldCharType="begin"/>
        </w:r>
        <w:r>
          <w:rPr>
            <w:rFonts w:hAnsi="宋体" w:cs="宋体" w:hint="eastAsia"/>
            <w:noProof/>
          </w:rPr>
          <w:instrText xml:space="preserve"> PAGEREF _Toc8294 \h </w:instrText>
        </w:r>
        <w:r>
          <w:rPr>
            <w:rFonts w:hAnsi="宋体" w:cs="宋体" w:hint="eastAsia"/>
            <w:noProof/>
          </w:rPr>
        </w:r>
        <w:r>
          <w:rPr>
            <w:rFonts w:hAnsi="宋体" w:cs="宋体" w:hint="eastAsia"/>
            <w:noProof/>
          </w:rPr>
          <w:fldChar w:fldCharType="separate"/>
        </w:r>
        <w:r w:rsidR="007E5C47">
          <w:rPr>
            <w:rFonts w:hAnsi="宋体" w:cs="宋体" w:hint="eastAsia"/>
            <w:noProof/>
          </w:rPr>
          <w:t>15</w:t>
        </w:r>
        <w:r>
          <w:rPr>
            <w:rFonts w:hAnsi="宋体" w:cs="宋体" w:hint="eastAsia"/>
            <w:noProof/>
          </w:rPr>
          <w:fldChar w:fldCharType="end"/>
        </w:r>
      </w:hyperlink>
    </w:p>
    <w:p w14:paraId="2B0ABEC2" w14:textId="77777777" w:rsidR="004D5F18" w:rsidRDefault="00000000">
      <w:pPr>
        <w:rPr>
          <w:rFonts w:ascii="宋体" w:hAnsi="宋体" w:hint="eastAsia"/>
          <w:b/>
          <w:bCs/>
          <w:lang w:val="zh-CN"/>
        </w:rPr>
      </w:pPr>
      <w:r>
        <w:rPr>
          <w:rFonts w:ascii="宋体" w:hAnsi="宋体"/>
          <w:bCs/>
          <w:lang w:val="zh-CN"/>
        </w:rPr>
        <w:fldChar w:fldCharType="end"/>
      </w:r>
    </w:p>
    <w:p w14:paraId="5644E07B" w14:textId="77777777" w:rsidR="004D5F18" w:rsidRDefault="004D5F18">
      <w:pPr>
        <w:rPr>
          <w:rFonts w:ascii="宋体" w:hAnsi="宋体" w:hint="eastAsia"/>
        </w:rPr>
      </w:pPr>
    </w:p>
    <w:p w14:paraId="2B64BDE1" w14:textId="77777777" w:rsidR="004D5F18" w:rsidRDefault="004D5F18">
      <w:pPr>
        <w:rPr>
          <w:rFonts w:ascii="宋体" w:hAnsi="宋体" w:hint="eastAsia"/>
        </w:rPr>
      </w:pPr>
    </w:p>
    <w:p w14:paraId="52D5297E" w14:textId="77777777" w:rsidR="004D5F18" w:rsidRDefault="004D5F18">
      <w:pPr>
        <w:rPr>
          <w:rFonts w:ascii="宋体" w:hAnsi="宋体" w:hint="eastAsia"/>
        </w:rPr>
      </w:pPr>
    </w:p>
    <w:p w14:paraId="56A5AEEC" w14:textId="77777777" w:rsidR="004D5F18" w:rsidRDefault="00000000">
      <w:pPr>
        <w:pStyle w:val="affff0"/>
        <w:spacing w:before="567" w:after="680"/>
      </w:pPr>
      <w:bookmarkStart w:id="4" w:name="_Toc1627"/>
      <w:r>
        <w:rPr>
          <w:rFonts w:hint="eastAsia"/>
        </w:rPr>
        <w:lastRenderedPageBreak/>
        <w:t>前</w:t>
      </w:r>
      <w:bookmarkStart w:id="5" w:name="BKQY"/>
      <w:r>
        <w:t>  </w:t>
      </w:r>
      <w:r>
        <w:rPr>
          <w:rFonts w:hint="eastAsia"/>
        </w:rPr>
        <w:t>言</w:t>
      </w:r>
      <w:bookmarkEnd w:id="4"/>
      <w:bookmarkEnd w:id="5"/>
    </w:p>
    <w:p w14:paraId="2D348002" w14:textId="77777777" w:rsidR="004D5F18" w:rsidRDefault="00000000">
      <w:pPr>
        <w:pStyle w:val="afff"/>
        <w:rPr>
          <w:rFonts w:hAnsi="宋体" w:cs="宋体" w:hint="eastAsia"/>
        </w:rPr>
      </w:pPr>
      <w:r>
        <w:rPr>
          <w:rFonts w:hAnsi="宋体" w:cs="宋体" w:hint="eastAsia"/>
        </w:rPr>
        <w:t>本文件按照</w:t>
      </w:r>
      <w:r>
        <w:rPr>
          <w:rFonts w:hint="eastAsia"/>
        </w:rPr>
        <w:t>GB/T 1.1-20</w:t>
      </w:r>
      <w:r>
        <w:t>20</w:t>
      </w:r>
      <w:r>
        <w:rPr>
          <w:rFonts w:hAnsi="宋体" w:cs="宋体" w:hint="eastAsia"/>
        </w:rPr>
        <w:t>《标准化工作导则</w:t>
      </w:r>
      <w:r>
        <w:rPr>
          <w:rFonts w:hint="eastAsia"/>
        </w:rPr>
        <w:t xml:space="preserve">  </w:t>
      </w:r>
      <w:r>
        <w:rPr>
          <w:rFonts w:hAnsi="宋体" w:cs="宋体" w:hint="eastAsia"/>
        </w:rPr>
        <w:t>第</w:t>
      </w:r>
      <w:r>
        <w:rPr>
          <w:rFonts w:hint="eastAsia"/>
        </w:rPr>
        <w:t>1</w:t>
      </w:r>
      <w:r>
        <w:rPr>
          <w:rFonts w:hAnsi="宋体" w:cs="宋体" w:hint="eastAsia"/>
        </w:rPr>
        <w:t>部分：标准化文件的结构和起草规则》的规定起草。</w:t>
      </w:r>
    </w:p>
    <w:p w14:paraId="521F9242" w14:textId="77777777" w:rsidR="004D5F18" w:rsidRDefault="00000000">
      <w:pPr>
        <w:pStyle w:val="afff"/>
        <w:rPr>
          <w:rFonts w:hAnsi="宋体" w:cs="宋体" w:hint="eastAsia"/>
        </w:rPr>
      </w:pPr>
      <w:r>
        <w:rPr>
          <w:rFonts w:hAnsi="宋体" w:cs="宋体" w:hint="eastAsia"/>
        </w:rPr>
        <w:t>请注意本文件的某些内容可能涉及专利，本文件的发布机构不承担识别专利的责任。</w:t>
      </w:r>
    </w:p>
    <w:p w14:paraId="0D4C495B" w14:textId="687CAD19" w:rsidR="004D5F18" w:rsidRDefault="00000000">
      <w:pPr>
        <w:pStyle w:val="afff"/>
        <w:rPr>
          <w:rFonts w:hAnsi="宋体" w:cs="宋体" w:hint="eastAsia"/>
        </w:rPr>
      </w:pPr>
      <w:r>
        <w:rPr>
          <w:rFonts w:hAnsi="宋体" w:cs="宋体" w:hint="eastAsia"/>
          <w:color w:val="000000"/>
        </w:rPr>
        <w:t>本文件由</w:t>
      </w:r>
      <w:r>
        <w:rPr>
          <w:rFonts w:hAnsi="宋体" w:cs="宋体" w:hint="eastAsia"/>
          <w:color w:val="000000"/>
          <w:szCs w:val="21"/>
        </w:rPr>
        <w:t>江苏省软件工程标准化技术委员会</w:t>
      </w:r>
      <w:r w:rsidR="00BA7656">
        <w:rPr>
          <w:rFonts w:hAnsi="宋体" w:cs="宋体" w:hint="eastAsia"/>
          <w:color w:val="000000"/>
          <w:szCs w:val="21"/>
        </w:rPr>
        <w:t>提出、</w:t>
      </w:r>
      <w:r>
        <w:rPr>
          <w:rFonts w:hAnsi="宋体" w:cs="宋体" w:hint="eastAsia"/>
        </w:rPr>
        <w:t>归口</w:t>
      </w:r>
      <w:r w:rsidR="00BA7656">
        <w:rPr>
          <w:rFonts w:hAnsi="宋体" w:cs="宋体" w:hint="eastAsia"/>
          <w:color w:val="000000"/>
        </w:rPr>
        <w:t>并组织实施</w:t>
      </w:r>
      <w:r>
        <w:rPr>
          <w:rFonts w:hAnsi="宋体" w:cs="宋体" w:hint="eastAsia"/>
        </w:rPr>
        <w:t>。</w:t>
      </w:r>
    </w:p>
    <w:p w14:paraId="42A6DD7C" w14:textId="77777777" w:rsidR="004D5F18" w:rsidRDefault="00000000">
      <w:pPr>
        <w:pStyle w:val="afff"/>
        <w:rPr>
          <w:color w:val="000000"/>
          <w:szCs w:val="21"/>
        </w:rPr>
      </w:pPr>
      <w:r>
        <w:rPr>
          <w:rFonts w:hAnsi="宋体" w:cs="宋体" w:hint="eastAsia"/>
          <w:color w:val="000000"/>
          <w:szCs w:val="21"/>
        </w:rPr>
        <w:t>本文件起草单位：</w:t>
      </w:r>
      <w:r>
        <w:rPr>
          <w:rFonts w:hint="eastAsia"/>
        </w:rPr>
        <w:t>南京市产品质量监督检验院（南京市质量发展与先进技术应用研究院）、江苏省电子信息产品质量监督检验研究院（江苏省信息安全测评中心）、江苏</w:t>
      </w:r>
      <w:proofErr w:type="gramStart"/>
      <w:r>
        <w:rPr>
          <w:rFonts w:hint="eastAsia"/>
        </w:rPr>
        <w:t>苏</w:t>
      </w:r>
      <w:proofErr w:type="gramEnd"/>
      <w:r>
        <w:rPr>
          <w:rFonts w:hint="eastAsia"/>
        </w:rPr>
        <w:t>测检测认证有限公司、南京大学、南京市市场监督管理局信息中心、南京理工大学、南京中新赛克科技有限责任公司、南京城市职业学院（南京开放大学）、南京公路发展（集团）有限公司、中博信息技术研究院有限公司、江苏移动信息系统集成有限公司</w:t>
      </w:r>
      <w:r>
        <w:rPr>
          <w:rFonts w:hAnsi="宋体" w:cs="宋体" w:hint="eastAsia"/>
          <w:color w:val="000000"/>
          <w:szCs w:val="21"/>
        </w:rPr>
        <w:t>。</w:t>
      </w:r>
    </w:p>
    <w:p w14:paraId="168BA515" w14:textId="77777777" w:rsidR="004D5F18" w:rsidRDefault="00000000">
      <w:pPr>
        <w:pStyle w:val="afff"/>
        <w:rPr>
          <w:rFonts w:hAnsi="宋体" w:cs="宋体" w:hint="eastAsia"/>
          <w:color w:val="000000"/>
        </w:rPr>
      </w:pPr>
      <w:r>
        <w:rPr>
          <w:rFonts w:hAnsi="宋体" w:cs="宋体" w:hint="eastAsia"/>
          <w:color w:val="000000"/>
        </w:rPr>
        <w:t>本文件主要起草人：景海波、朱嘉慧、李千目、金莹、吴兰、王蕊、洪浩、荣鼎慧、赵颖峰、王坤、力志、胡滨、顾欢欢、宗海、陈庆、唐雯、王晓、王定军、费春勇、罗昌焕、周翔、吕磊、陈鑫、蔡勐。</w:t>
      </w:r>
    </w:p>
    <w:p w14:paraId="0648D19A" w14:textId="77777777" w:rsidR="004D5F18" w:rsidRDefault="004D5F18">
      <w:pPr>
        <w:pStyle w:val="afff"/>
      </w:pPr>
    </w:p>
    <w:p w14:paraId="329DB28D" w14:textId="77777777" w:rsidR="004D5F18" w:rsidRDefault="004D5F18">
      <w:pPr>
        <w:pStyle w:val="affffff5"/>
        <w:spacing w:before="156" w:after="156"/>
        <w:outlineLvl w:val="9"/>
        <w:sectPr w:rsidR="004D5F18">
          <w:headerReference w:type="default" r:id="rId14"/>
          <w:footerReference w:type="default" r:id="rId15"/>
          <w:headerReference w:type="first" r:id="rId16"/>
          <w:footerReference w:type="first" r:id="rId17"/>
          <w:pgSz w:w="11906" w:h="16838"/>
          <w:pgMar w:top="1418" w:right="1134" w:bottom="1134" w:left="1418" w:header="1418" w:footer="1134" w:gutter="0"/>
          <w:pgNumType w:fmt="upperRoman" w:start="1"/>
          <w:cols w:space="720"/>
          <w:formProt w:val="0"/>
          <w:titlePg/>
          <w:docGrid w:type="lines" w:linePitch="312"/>
        </w:sectPr>
      </w:pPr>
    </w:p>
    <w:p w14:paraId="66D78823" w14:textId="77777777" w:rsidR="004D5F18" w:rsidRDefault="00000000">
      <w:pPr>
        <w:pStyle w:val="affffff5"/>
        <w:spacing w:before="156" w:after="156"/>
        <w:outlineLvl w:val="9"/>
      </w:pPr>
      <w:r>
        <w:rPr>
          <w:rFonts w:hint="eastAsia"/>
        </w:rPr>
        <w:lastRenderedPageBreak/>
        <w:t>信息技术应用创新软件适配改造成本评估规范</w:t>
      </w:r>
    </w:p>
    <w:p w14:paraId="758E9A67" w14:textId="77777777" w:rsidR="004D5F18" w:rsidRDefault="00000000">
      <w:pPr>
        <w:pStyle w:val="a2"/>
      </w:pPr>
      <w:bookmarkStart w:id="6" w:name="_Toc10450"/>
      <w:r>
        <w:rPr>
          <w:rFonts w:hint="eastAsia"/>
        </w:rPr>
        <w:t>范围</w:t>
      </w:r>
      <w:bookmarkEnd w:id="6"/>
    </w:p>
    <w:p w14:paraId="7AC64CA3" w14:textId="77777777" w:rsidR="004D5F18" w:rsidRDefault="00000000">
      <w:pPr>
        <w:pStyle w:val="afff"/>
      </w:pPr>
      <w:r>
        <w:rPr>
          <w:rFonts w:hint="eastAsia"/>
        </w:rPr>
        <w:t>本文件确定了信息技术应用创新（以下简称“信创”）软件适配改造成本评估的评估原则、评估模型、评估流程、评估启动、评估实施和评估结束。</w:t>
      </w:r>
    </w:p>
    <w:p w14:paraId="247706B9" w14:textId="77777777" w:rsidR="004D5F18" w:rsidRDefault="00000000">
      <w:pPr>
        <w:pStyle w:val="afff"/>
        <w:rPr>
          <w:rFonts w:ascii="Times New Roman"/>
        </w:rPr>
      </w:pPr>
      <w:r>
        <w:t>本</w:t>
      </w:r>
      <w:r>
        <w:rPr>
          <w:rFonts w:hint="eastAsia"/>
        </w:rPr>
        <w:t>文件</w:t>
      </w:r>
      <w:r>
        <w:t>适用于</w:t>
      </w:r>
      <w:r>
        <w:rPr>
          <w:rFonts w:hint="eastAsia"/>
        </w:rPr>
        <w:t>基于功能点规模</w:t>
      </w:r>
      <w:proofErr w:type="gramStart"/>
      <w:r>
        <w:rPr>
          <w:rFonts w:hint="eastAsia"/>
        </w:rPr>
        <w:t>进行信创软件</w:t>
      </w:r>
      <w:proofErr w:type="gramEnd"/>
      <w:r>
        <w:rPr>
          <w:rFonts w:hint="eastAsia"/>
        </w:rPr>
        <w:t>适配改造成本费用的第三方测算，自评估可</w:t>
      </w:r>
      <w:proofErr w:type="gramStart"/>
      <w:r>
        <w:rPr>
          <w:rFonts w:hint="eastAsia"/>
        </w:rPr>
        <w:t>参考此</w:t>
      </w:r>
      <w:proofErr w:type="gramEnd"/>
      <w:r>
        <w:rPr>
          <w:rFonts w:hint="eastAsia"/>
        </w:rPr>
        <w:t>标准进行实施</w:t>
      </w:r>
      <w:r>
        <w:rPr>
          <w:rFonts w:ascii="Times New Roman" w:hint="eastAsia"/>
        </w:rPr>
        <w:t>。</w:t>
      </w:r>
    </w:p>
    <w:p w14:paraId="0549A447" w14:textId="77777777" w:rsidR="004D5F18" w:rsidRDefault="00000000">
      <w:pPr>
        <w:pStyle w:val="a2"/>
      </w:pPr>
      <w:bookmarkStart w:id="7" w:name="_Toc22829"/>
      <w:r>
        <w:rPr>
          <w:rFonts w:hint="eastAsia"/>
        </w:rPr>
        <w:t>规范性引用文件</w:t>
      </w:r>
      <w:bookmarkEnd w:id="7"/>
    </w:p>
    <w:p w14:paraId="752FECB0" w14:textId="77777777" w:rsidR="004D5F18" w:rsidRDefault="00000000">
      <w:pPr>
        <w:pStyle w:val="afff"/>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A982548" w14:textId="77777777" w:rsidR="004D5F18" w:rsidRDefault="00000000">
      <w:pPr>
        <w:pStyle w:val="afff"/>
        <w:rPr>
          <w:rFonts w:hAnsi="宋体" w:hint="eastAsia"/>
        </w:rPr>
      </w:pPr>
      <w:r>
        <w:rPr>
          <w:rFonts w:hAnsi="宋体" w:hint="eastAsia"/>
        </w:rPr>
        <w:t>GB/T 18492  信息技术  系统及软件完整性级别</w:t>
      </w:r>
    </w:p>
    <w:p w14:paraId="49DB130C" w14:textId="77777777" w:rsidR="004D5F18" w:rsidRDefault="00000000">
      <w:pPr>
        <w:pStyle w:val="afff"/>
        <w:rPr>
          <w:rFonts w:hAnsi="宋体" w:hint="eastAsia"/>
        </w:rPr>
      </w:pPr>
      <w:r>
        <w:rPr>
          <w:rFonts w:hAnsi="宋体"/>
        </w:rPr>
        <w:t>GB/T 36964-2018</w:t>
      </w:r>
      <w:r>
        <w:rPr>
          <w:rFonts w:hAnsi="宋体" w:hint="eastAsia"/>
        </w:rPr>
        <w:t xml:space="preserve">  软件工程  软件开发成本度量规范</w:t>
      </w:r>
    </w:p>
    <w:p w14:paraId="74768FAB" w14:textId="77777777" w:rsidR="004D5F18" w:rsidRDefault="00000000">
      <w:pPr>
        <w:pStyle w:val="a2"/>
      </w:pPr>
      <w:bookmarkStart w:id="8" w:name="_Toc18953"/>
      <w:r>
        <w:rPr>
          <w:rFonts w:hint="eastAsia"/>
        </w:rPr>
        <w:t>术语和定义</w:t>
      </w:r>
      <w:bookmarkEnd w:id="8"/>
    </w:p>
    <w:p w14:paraId="03728AEF" w14:textId="77777777" w:rsidR="004D5F18" w:rsidRDefault="00000000">
      <w:pPr>
        <w:pStyle w:val="afff"/>
      </w:pPr>
      <w:r>
        <w:rPr>
          <w:rFonts w:hAnsi="宋体"/>
        </w:rPr>
        <w:t>GB/T 36964-2018</w:t>
      </w:r>
      <w:r>
        <w:rPr>
          <w:rFonts w:hAnsi="宋体" w:hint="eastAsia"/>
        </w:rPr>
        <w:t>界定的以及</w:t>
      </w:r>
      <w:r>
        <w:rPr>
          <w:rFonts w:hint="eastAsia"/>
        </w:rPr>
        <w:t>下列术语和定义适用于本文件。</w:t>
      </w:r>
    </w:p>
    <w:p w14:paraId="5C48B762" w14:textId="77777777" w:rsidR="004D5F18" w:rsidRDefault="004D5F18">
      <w:pPr>
        <w:pStyle w:val="afff"/>
        <w:numPr>
          <w:ilvl w:val="0"/>
          <w:numId w:val="18"/>
        </w:numPr>
        <w:ind w:left="0" w:firstLineChars="0" w:firstLine="0"/>
        <w:rPr>
          <w:rFonts w:ascii="黑体" w:eastAsia="黑体" w:hAnsi="黑体" w:hint="eastAsia"/>
        </w:rPr>
      </w:pPr>
    </w:p>
    <w:p w14:paraId="6CB00C28" w14:textId="77777777" w:rsidR="004D5F18" w:rsidRDefault="00000000">
      <w:pPr>
        <w:pStyle w:val="afff"/>
        <w:ind w:firstLineChars="0"/>
        <w:rPr>
          <w:rFonts w:ascii="黑体" w:eastAsia="黑体" w:hAnsi="黑体" w:hint="eastAsia"/>
        </w:rPr>
      </w:pPr>
      <w:r>
        <w:rPr>
          <w:rFonts w:ascii="黑体" w:eastAsia="黑体" w:hAnsi="黑体" w:hint="eastAsia"/>
        </w:rPr>
        <w:t xml:space="preserve">软件适配改造 </w:t>
      </w:r>
      <w:r>
        <w:rPr>
          <w:rFonts w:ascii="黑体" w:eastAsia="黑体" w:hAnsi="黑体"/>
        </w:rPr>
        <w:t xml:space="preserve"> </w:t>
      </w:r>
      <w:r>
        <w:rPr>
          <w:rFonts w:ascii="黑体" w:eastAsia="黑体" w:hAnsi="黑体" w:hint="eastAsia"/>
        </w:rPr>
        <w:t>software</w:t>
      </w:r>
      <w:r>
        <w:rPr>
          <w:rFonts w:ascii="黑体" w:eastAsia="黑体" w:hAnsi="黑体"/>
        </w:rPr>
        <w:t xml:space="preserve"> adaptation revamp</w:t>
      </w:r>
    </w:p>
    <w:p w14:paraId="38CF4767" w14:textId="02F7F3AF" w:rsidR="004D5F18" w:rsidRDefault="00000000">
      <w:pPr>
        <w:pStyle w:val="afff"/>
      </w:pPr>
      <w:r>
        <w:rPr>
          <w:rFonts w:hint="eastAsia"/>
        </w:rPr>
        <w:t>在保持原有软件使用需求、使用体验不变的基础上，通过重构、迁移、终端适配等活动</w:t>
      </w:r>
      <w:r w:rsidR="007A6BE0">
        <w:rPr>
          <w:rFonts w:hint="eastAsia"/>
        </w:rPr>
        <w:t>对软件进行</w:t>
      </w:r>
      <w:r w:rsidR="006456EC">
        <w:rPr>
          <w:rFonts w:hint="eastAsia"/>
        </w:rPr>
        <w:t>改造</w:t>
      </w:r>
      <w:r>
        <w:rPr>
          <w:rFonts w:hint="eastAsia"/>
        </w:rPr>
        <w:t>，使其能够</w:t>
      </w:r>
      <w:proofErr w:type="gramStart"/>
      <w:r>
        <w:rPr>
          <w:rFonts w:hint="eastAsia"/>
        </w:rPr>
        <w:t>与信创芯片</w:t>
      </w:r>
      <w:proofErr w:type="gramEnd"/>
      <w:r>
        <w:rPr>
          <w:rFonts w:hint="eastAsia"/>
        </w:rPr>
        <w:t>、基础硬件、操作系统、数据库、中间件、服务器等正常交互，</w:t>
      </w:r>
      <w:proofErr w:type="gramStart"/>
      <w:r>
        <w:rPr>
          <w:rFonts w:hint="eastAsia"/>
        </w:rPr>
        <w:t>在信创环境</w:t>
      </w:r>
      <w:proofErr w:type="gramEnd"/>
      <w:r>
        <w:rPr>
          <w:rFonts w:hint="eastAsia"/>
        </w:rPr>
        <w:t>中实现稳定、安全、可靠的安装、运行和卸载。</w:t>
      </w:r>
    </w:p>
    <w:p w14:paraId="02F3116A" w14:textId="77777777" w:rsidR="004D5F18" w:rsidRDefault="004D5F18">
      <w:pPr>
        <w:pStyle w:val="afff"/>
        <w:numPr>
          <w:ilvl w:val="0"/>
          <w:numId w:val="18"/>
        </w:numPr>
        <w:ind w:left="0" w:firstLineChars="0" w:firstLine="0"/>
        <w:rPr>
          <w:rFonts w:ascii="黑体" w:eastAsia="黑体" w:hAnsi="黑体" w:hint="eastAsia"/>
        </w:rPr>
      </w:pPr>
    </w:p>
    <w:p w14:paraId="41EFBE90" w14:textId="77777777" w:rsidR="004D5F18" w:rsidRDefault="00000000">
      <w:pPr>
        <w:pStyle w:val="afff"/>
        <w:rPr>
          <w:rFonts w:ascii="黑体" w:eastAsia="黑体" w:hAnsi="黑体" w:hint="eastAsia"/>
        </w:rPr>
      </w:pPr>
      <w:r>
        <w:rPr>
          <w:rFonts w:ascii="黑体" w:eastAsia="黑体" w:hAnsi="黑体" w:hint="eastAsia"/>
        </w:rPr>
        <w:t xml:space="preserve">服务方 </w:t>
      </w:r>
      <w:r>
        <w:rPr>
          <w:rFonts w:ascii="黑体" w:eastAsia="黑体" w:hAnsi="黑体"/>
        </w:rPr>
        <w:t xml:space="preserve"> </w:t>
      </w:r>
      <w:r>
        <w:rPr>
          <w:rFonts w:ascii="黑体" w:eastAsia="黑体" w:hAnsi="黑体" w:hint="eastAsia"/>
        </w:rPr>
        <w:t>s</w:t>
      </w:r>
      <w:r>
        <w:rPr>
          <w:rFonts w:ascii="黑体" w:eastAsia="黑体" w:hAnsi="黑体"/>
        </w:rPr>
        <w:t>ervice-party</w:t>
      </w:r>
    </w:p>
    <w:p w14:paraId="256E76DA" w14:textId="77777777" w:rsidR="004D5F18" w:rsidRDefault="00000000">
      <w:pPr>
        <w:pStyle w:val="afff"/>
      </w:pPr>
      <w:r>
        <w:rPr>
          <w:rFonts w:hint="eastAsia"/>
        </w:rPr>
        <w:t>受委托方委托，负责对项目软件适配改造成本费用进行测算的组织或团队。</w:t>
      </w:r>
    </w:p>
    <w:p w14:paraId="19D26031" w14:textId="77777777" w:rsidR="004D5F18" w:rsidRDefault="004D5F18">
      <w:pPr>
        <w:pStyle w:val="afff"/>
        <w:numPr>
          <w:ilvl w:val="0"/>
          <w:numId w:val="18"/>
        </w:numPr>
        <w:ind w:left="0" w:firstLineChars="0" w:firstLine="0"/>
        <w:rPr>
          <w:rFonts w:ascii="黑体" w:eastAsia="黑体" w:hAnsi="黑体" w:hint="eastAsia"/>
        </w:rPr>
      </w:pPr>
    </w:p>
    <w:p w14:paraId="36C0E6DB" w14:textId="77777777" w:rsidR="004D5F18" w:rsidRDefault="00000000">
      <w:pPr>
        <w:pStyle w:val="afff"/>
        <w:rPr>
          <w:rFonts w:ascii="黑体" w:eastAsia="黑体" w:hAnsi="黑体" w:hint="eastAsia"/>
        </w:rPr>
      </w:pPr>
      <w:r>
        <w:rPr>
          <w:rFonts w:ascii="黑体" w:eastAsia="黑体" w:hAnsi="黑体" w:hint="eastAsia"/>
        </w:rPr>
        <w:t xml:space="preserve">重构 </w:t>
      </w:r>
      <w:r>
        <w:rPr>
          <w:rFonts w:ascii="黑体" w:eastAsia="黑体" w:hAnsi="黑体"/>
        </w:rPr>
        <w:t xml:space="preserve"> </w:t>
      </w:r>
      <w:r>
        <w:rPr>
          <w:rFonts w:ascii="黑体" w:eastAsia="黑体" w:hAnsi="黑体" w:hint="eastAsia"/>
        </w:rPr>
        <w:t>r</w:t>
      </w:r>
      <w:r>
        <w:rPr>
          <w:rFonts w:ascii="黑体" w:eastAsia="黑体" w:hAnsi="黑体"/>
        </w:rPr>
        <w:t>efactor</w:t>
      </w:r>
    </w:p>
    <w:p w14:paraId="21653C19" w14:textId="67CF09BF" w:rsidR="004D5F18" w:rsidRDefault="00000000">
      <w:pPr>
        <w:pStyle w:val="afff"/>
      </w:pPr>
      <w:r>
        <w:rPr>
          <w:rFonts w:hint="eastAsia"/>
        </w:rPr>
        <w:t>通过编写代码重新构造软件，对软件内部结构进行调整，不改变软件功能和外部行为，使软件能够</w:t>
      </w:r>
      <w:proofErr w:type="gramStart"/>
      <w:r>
        <w:rPr>
          <w:rFonts w:hint="eastAsia"/>
        </w:rPr>
        <w:t>在信创环境</w:t>
      </w:r>
      <w:proofErr w:type="gramEnd"/>
      <w:r>
        <w:rPr>
          <w:rFonts w:hint="eastAsia"/>
        </w:rPr>
        <w:t>中正常</w:t>
      </w:r>
      <w:r w:rsidR="00D72F92">
        <w:rPr>
          <w:rFonts w:hint="eastAsia"/>
        </w:rPr>
        <w:t>安装、</w:t>
      </w:r>
      <w:r>
        <w:rPr>
          <w:rFonts w:hint="eastAsia"/>
        </w:rPr>
        <w:t>运行</w:t>
      </w:r>
      <w:r w:rsidR="00D72F92">
        <w:rPr>
          <w:rFonts w:hint="eastAsia"/>
        </w:rPr>
        <w:t>和卸载</w:t>
      </w:r>
      <w:r>
        <w:rPr>
          <w:rFonts w:hint="eastAsia"/>
        </w:rPr>
        <w:t>。</w:t>
      </w:r>
    </w:p>
    <w:p w14:paraId="43BF4B12" w14:textId="77777777" w:rsidR="004D5F18" w:rsidRDefault="004D5F18">
      <w:pPr>
        <w:pStyle w:val="afff"/>
        <w:keepNext/>
        <w:numPr>
          <w:ilvl w:val="0"/>
          <w:numId w:val="18"/>
        </w:numPr>
        <w:ind w:left="0" w:firstLineChars="0" w:firstLine="0"/>
        <w:rPr>
          <w:rFonts w:ascii="黑体" w:eastAsia="黑体" w:hAnsi="黑体" w:hint="eastAsia"/>
        </w:rPr>
      </w:pPr>
    </w:p>
    <w:p w14:paraId="1CAFD007" w14:textId="77777777" w:rsidR="004D5F18" w:rsidRDefault="00000000">
      <w:pPr>
        <w:pStyle w:val="afff"/>
        <w:keepNext/>
        <w:rPr>
          <w:rFonts w:ascii="黑体" w:eastAsia="黑体" w:hAnsi="黑体" w:hint="eastAsia"/>
        </w:rPr>
      </w:pPr>
      <w:r>
        <w:rPr>
          <w:rFonts w:ascii="黑体" w:eastAsia="黑体" w:hAnsi="黑体" w:hint="eastAsia"/>
        </w:rPr>
        <w:t xml:space="preserve">迁移 </w:t>
      </w:r>
      <w:r>
        <w:rPr>
          <w:rFonts w:ascii="黑体" w:eastAsia="黑体" w:hAnsi="黑体"/>
        </w:rPr>
        <w:t xml:space="preserve"> </w:t>
      </w:r>
      <w:r>
        <w:rPr>
          <w:rFonts w:ascii="黑体" w:eastAsia="黑体" w:hAnsi="黑体" w:hint="eastAsia"/>
        </w:rPr>
        <w:t>migrate</w:t>
      </w:r>
    </w:p>
    <w:p w14:paraId="1FCC51E5" w14:textId="3CD4CD49" w:rsidR="004D5F18" w:rsidRDefault="00000000">
      <w:pPr>
        <w:pStyle w:val="afff"/>
      </w:pPr>
      <w:r>
        <w:rPr>
          <w:rFonts w:hint="eastAsia"/>
        </w:rPr>
        <w:t>将软件系统从</w:t>
      </w:r>
      <w:proofErr w:type="gramStart"/>
      <w:r>
        <w:rPr>
          <w:rFonts w:hint="eastAsia"/>
        </w:rPr>
        <w:t>非信创环境</w:t>
      </w:r>
      <w:proofErr w:type="gramEnd"/>
      <w:r>
        <w:rPr>
          <w:rFonts w:hint="eastAsia"/>
        </w:rPr>
        <w:t>迁移</w:t>
      </w:r>
      <w:proofErr w:type="gramStart"/>
      <w:r>
        <w:rPr>
          <w:rFonts w:hint="eastAsia"/>
        </w:rPr>
        <w:t>至信创环境</w:t>
      </w:r>
      <w:proofErr w:type="gramEnd"/>
      <w:r>
        <w:rPr>
          <w:rFonts w:hint="eastAsia"/>
        </w:rPr>
        <w:t>，完成</w:t>
      </w:r>
      <w:proofErr w:type="gramStart"/>
      <w:r>
        <w:rPr>
          <w:rFonts w:hint="eastAsia"/>
        </w:rPr>
        <w:t>基于信创芯片</w:t>
      </w:r>
      <w:proofErr w:type="gramEnd"/>
      <w:r>
        <w:rPr>
          <w:rFonts w:hint="eastAsia"/>
        </w:rPr>
        <w:t>、操作系统、中间件、数据库等改造，使软件能够</w:t>
      </w:r>
      <w:proofErr w:type="gramStart"/>
      <w:r>
        <w:rPr>
          <w:rFonts w:hint="eastAsia"/>
        </w:rPr>
        <w:t>在信创环境</w:t>
      </w:r>
      <w:proofErr w:type="gramEnd"/>
      <w:r>
        <w:rPr>
          <w:rFonts w:hint="eastAsia"/>
        </w:rPr>
        <w:t>中正常</w:t>
      </w:r>
      <w:r w:rsidR="00D72F92">
        <w:rPr>
          <w:rFonts w:hint="eastAsia"/>
        </w:rPr>
        <w:t>安装、</w:t>
      </w:r>
      <w:r>
        <w:rPr>
          <w:rFonts w:hint="eastAsia"/>
        </w:rPr>
        <w:t>运行</w:t>
      </w:r>
      <w:r w:rsidR="00D72F92">
        <w:rPr>
          <w:rFonts w:hint="eastAsia"/>
        </w:rPr>
        <w:t>和卸载</w:t>
      </w:r>
      <w:r>
        <w:rPr>
          <w:rFonts w:hint="eastAsia"/>
        </w:rPr>
        <w:t>。</w:t>
      </w:r>
    </w:p>
    <w:p w14:paraId="7C6E7E40" w14:textId="77777777" w:rsidR="004D5F18" w:rsidRDefault="004D5F18" w:rsidP="00FA5348">
      <w:pPr>
        <w:pStyle w:val="afff"/>
        <w:keepNext/>
        <w:numPr>
          <w:ilvl w:val="0"/>
          <w:numId w:val="18"/>
        </w:numPr>
        <w:ind w:left="0" w:firstLineChars="0" w:firstLine="0"/>
        <w:rPr>
          <w:rFonts w:ascii="黑体" w:eastAsia="黑体" w:hAnsi="黑体" w:hint="eastAsia"/>
        </w:rPr>
      </w:pPr>
    </w:p>
    <w:p w14:paraId="35EE6911" w14:textId="77777777" w:rsidR="004D5F18" w:rsidRDefault="00000000" w:rsidP="00FA5348">
      <w:pPr>
        <w:pStyle w:val="afff"/>
        <w:keepNext/>
        <w:rPr>
          <w:rFonts w:ascii="黑体" w:eastAsia="黑体" w:hAnsi="黑体" w:hint="eastAsia"/>
        </w:rPr>
      </w:pPr>
      <w:r>
        <w:rPr>
          <w:rFonts w:ascii="黑体" w:eastAsia="黑体" w:hAnsi="黑体" w:hint="eastAsia"/>
        </w:rPr>
        <w:t xml:space="preserve">终端适配 </w:t>
      </w:r>
      <w:r>
        <w:rPr>
          <w:rFonts w:ascii="黑体" w:eastAsia="黑体" w:hAnsi="黑体"/>
        </w:rPr>
        <w:t xml:space="preserve"> </w:t>
      </w:r>
      <w:r>
        <w:rPr>
          <w:rFonts w:ascii="黑体" w:eastAsia="黑体" w:hAnsi="黑体" w:hint="eastAsia"/>
        </w:rPr>
        <w:t xml:space="preserve">terminal </w:t>
      </w:r>
      <w:hyperlink r:id="rId18" w:history="1">
        <w:r w:rsidR="004D5F18">
          <w:rPr>
            <w:rFonts w:ascii="黑体" w:eastAsia="黑体" w:hAnsi="黑体"/>
          </w:rPr>
          <w:t>adapter</w:t>
        </w:r>
      </w:hyperlink>
    </w:p>
    <w:p w14:paraId="164188EB" w14:textId="5DEA6759" w:rsidR="004D5F18" w:rsidRDefault="00000000">
      <w:pPr>
        <w:pStyle w:val="afff"/>
      </w:pPr>
      <w:r>
        <w:rPr>
          <w:rFonts w:hint="eastAsia"/>
        </w:rPr>
        <w:t>针对不同的终端环境进行改造（服务端架构不变），使软件能够</w:t>
      </w:r>
      <w:proofErr w:type="gramStart"/>
      <w:r>
        <w:rPr>
          <w:rFonts w:hint="eastAsia"/>
        </w:rPr>
        <w:t>在信创环境</w:t>
      </w:r>
      <w:proofErr w:type="gramEnd"/>
      <w:r>
        <w:rPr>
          <w:rFonts w:hint="eastAsia"/>
        </w:rPr>
        <w:t>中正常</w:t>
      </w:r>
      <w:r w:rsidR="00D72F92">
        <w:rPr>
          <w:rFonts w:hint="eastAsia"/>
        </w:rPr>
        <w:t>安装、</w:t>
      </w:r>
      <w:r>
        <w:rPr>
          <w:rFonts w:hint="eastAsia"/>
        </w:rPr>
        <w:t>运行</w:t>
      </w:r>
      <w:r w:rsidR="00D72F92">
        <w:rPr>
          <w:rFonts w:hint="eastAsia"/>
        </w:rPr>
        <w:t>和卸载</w:t>
      </w:r>
      <w:r>
        <w:rPr>
          <w:rFonts w:hint="eastAsia"/>
        </w:rPr>
        <w:t>。</w:t>
      </w:r>
    </w:p>
    <w:p w14:paraId="6B2E6DBE" w14:textId="77777777" w:rsidR="004D5F18" w:rsidRDefault="004D5F18" w:rsidP="00FA5348">
      <w:pPr>
        <w:pStyle w:val="afff"/>
        <w:keepNext/>
        <w:numPr>
          <w:ilvl w:val="0"/>
          <w:numId w:val="18"/>
        </w:numPr>
        <w:ind w:left="0" w:firstLineChars="0" w:firstLine="0"/>
        <w:rPr>
          <w:rFonts w:ascii="黑体" w:eastAsia="黑体" w:hAnsi="黑体" w:hint="eastAsia"/>
        </w:rPr>
      </w:pPr>
    </w:p>
    <w:p w14:paraId="6F351213" w14:textId="77777777" w:rsidR="004D5F18" w:rsidRDefault="00000000" w:rsidP="00FA5348">
      <w:pPr>
        <w:pStyle w:val="afff"/>
        <w:keepNext/>
        <w:rPr>
          <w:rFonts w:ascii="黑体" w:eastAsia="黑体" w:hAnsi="黑体" w:hint="eastAsia"/>
        </w:rPr>
      </w:pPr>
      <w:r>
        <w:rPr>
          <w:rFonts w:ascii="黑体" w:eastAsia="黑体" w:hAnsi="黑体" w:hint="eastAsia"/>
        </w:rPr>
        <w:t xml:space="preserve">软件开发成本 </w:t>
      </w:r>
      <w:r>
        <w:rPr>
          <w:rFonts w:ascii="黑体" w:eastAsia="黑体" w:hAnsi="黑体"/>
        </w:rPr>
        <w:t xml:space="preserve"> </w:t>
      </w:r>
      <w:r>
        <w:rPr>
          <w:rFonts w:ascii="黑体" w:eastAsia="黑体" w:hAnsi="黑体" w:hint="eastAsia"/>
        </w:rPr>
        <w:t>software development cost</w:t>
      </w:r>
    </w:p>
    <w:p w14:paraId="62034D13" w14:textId="77777777" w:rsidR="004D5F18" w:rsidRDefault="00000000" w:rsidP="00FA5348">
      <w:pPr>
        <w:pStyle w:val="afff"/>
        <w:keepNext/>
      </w:pPr>
      <w:r>
        <w:rPr>
          <w:rFonts w:hint="eastAsia"/>
        </w:rPr>
        <w:t>为达成软件项目目标开发方所需付出的各种资源代价总和。</w:t>
      </w:r>
    </w:p>
    <w:p w14:paraId="33B0BA94" w14:textId="77777777" w:rsidR="004D5F18" w:rsidRDefault="00000000">
      <w:pPr>
        <w:pStyle w:val="afff"/>
      </w:pPr>
      <w:r>
        <w:rPr>
          <w:rFonts w:hint="eastAsia"/>
        </w:rPr>
        <w:t>[来源：</w:t>
      </w:r>
      <w:r>
        <w:rPr>
          <w:rFonts w:hAnsi="宋体"/>
        </w:rPr>
        <w:t>GB/T 36964-2018</w:t>
      </w:r>
      <w:r>
        <w:rPr>
          <w:rFonts w:hAnsi="宋体" w:hint="eastAsia"/>
        </w:rPr>
        <w:t>，3</w:t>
      </w:r>
      <w:r>
        <w:rPr>
          <w:rFonts w:hAnsi="宋体"/>
        </w:rPr>
        <w:t>.1</w:t>
      </w:r>
      <w:r>
        <w:t>]</w:t>
      </w:r>
    </w:p>
    <w:p w14:paraId="1DF29017" w14:textId="77777777" w:rsidR="004D5F18" w:rsidRDefault="004D5F18">
      <w:pPr>
        <w:pStyle w:val="afff"/>
        <w:keepNext/>
        <w:keepLines/>
        <w:numPr>
          <w:ilvl w:val="0"/>
          <w:numId w:val="18"/>
        </w:numPr>
        <w:ind w:left="0" w:firstLineChars="0" w:firstLine="0"/>
        <w:rPr>
          <w:rFonts w:ascii="黑体" w:eastAsia="黑体" w:hAnsi="黑体" w:hint="eastAsia"/>
        </w:rPr>
      </w:pPr>
    </w:p>
    <w:p w14:paraId="7D8E9167" w14:textId="77777777" w:rsidR="004D5F18" w:rsidRDefault="00000000">
      <w:pPr>
        <w:pStyle w:val="afff"/>
        <w:keepNext/>
        <w:keepLines/>
        <w:rPr>
          <w:rFonts w:ascii="黑体" w:eastAsia="黑体" w:hAnsi="黑体" w:hint="eastAsia"/>
        </w:rPr>
      </w:pPr>
      <w:r>
        <w:rPr>
          <w:rFonts w:ascii="黑体" w:eastAsia="黑体" w:hAnsi="黑体" w:hint="eastAsia"/>
        </w:rPr>
        <w:t xml:space="preserve">直接成本 </w:t>
      </w:r>
      <w:r>
        <w:rPr>
          <w:rFonts w:ascii="黑体" w:eastAsia="黑体" w:hAnsi="黑体"/>
        </w:rPr>
        <w:t xml:space="preserve"> </w:t>
      </w:r>
      <w:r>
        <w:rPr>
          <w:rFonts w:ascii="黑体" w:eastAsia="黑体" w:hAnsi="黑体" w:hint="eastAsia"/>
        </w:rPr>
        <w:t>direct cost</w:t>
      </w:r>
    </w:p>
    <w:p w14:paraId="616D0E75" w14:textId="77777777" w:rsidR="004D5F18" w:rsidRDefault="00000000">
      <w:pPr>
        <w:pStyle w:val="afff"/>
        <w:keepNext/>
        <w:keepLines/>
      </w:pPr>
      <w:r>
        <w:rPr>
          <w:rFonts w:hint="eastAsia"/>
        </w:rPr>
        <w:t>为达成软件项目目标而直接付出的各种资源代价总和。</w:t>
      </w:r>
    </w:p>
    <w:p w14:paraId="2FD08A07" w14:textId="77777777" w:rsidR="004D5F18" w:rsidRDefault="00000000">
      <w:pPr>
        <w:pStyle w:val="afff"/>
      </w:pPr>
      <w:r>
        <w:rPr>
          <w:rFonts w:hint="eastAsia"/>
        </w:rPr>
        <w:t>[来源：</w:t>
      </w:r>
      <w:r>
        <w:rPr>
          <w:rFonts w:hAnsi="宋体"/>
        </w:rPr>
        <w:t>GB/T 36964-2018</w:t>
      </w:r>
      <w:r>
        <w:rPr>
          <w:rFonts w:hAnsi="宋体" w:hint="eastAsia"/>
        </w:rPr>
        <w:t>，3</w:t>
      </w:r>
      <w:r>
        <w:rPr>
          <w:rFonts w:hAnsi="宋体"/>
        </w:rPr>
        <w:t>.</w:t>
      </w:r>
      <w:r>
        <w:rPr>
          <w:rFonts w:hAnsi="宋体" w:hint="eastAsia"/>
        </w:rPr>
        <w:t>3</w:t>
      </w:r>
      <w:r>
        <w:t>]</w:t>
      </w:r>
    </w:p>
    <w:p w14:paraId="6E4BFB1E" w14:textId="77777777" w:rsidR="004D5F18" w:rsidRDefault="004D5F18">
      <w:pPr>
        <w:pStyle w:val="afff"/>
        <w:numPr>
          <w:ilvl w:val="0"/>
          <w:numId w:val="18"/>
        </w:numPr>
        <w:ind w:left="0" w:firstLineChars="0" w:firstLine="0"/>
        <w:rPr>
          <w:rFonts w:ascii="黑体" w:eastAsia="黑体" w:hAnsi="黑体" w:hint="eastAsia"/>
        </w:rPr>
      </w:pPr>
    </w:p>
    <w:p w14:paraId="73EDA029" w14:textId="77777777" w:rsidR="004D5F18" w:rsidRDefault="00000000">
      <w:pPr>
        <w:pStyle w:val="afff"/>
        <w:rPr>
          <w:rFonts w:ascii="黑体" w:eastAsia="黑体" w:hAnsi="黑体" w:hint="eastAsia"/>
        </w:rPr>
      </w:pPr>
      <w:r>
        <w:rPr>
          <w:rFonts w:ascii="黑体" w:eastAsia="黑体" w:hAnsi="黑体" w:hint="eastAsia"/>
        </w:rPr>
        <w:t xml:space="preserve">间接成本 </w:t>
      </w:r>
      <w:r>
        <w:rPr>
          <w:rFonts w:ascii="黑体" w:eastAsia="黑体" w:hAnsi="黑体"/>
        </w:rPr>
        <w:t xml:space="preserve"> </w:t>
      </w:r>
      <w:r>
        <w:rPr>
          <w:rFonts w:ascii="黑体" w:eastAsia="黑体" w:hAnsi="黑体" w:hint="eastAsia"/>
        </w:rPr>
        <w:t>indirect cost</w:t>
      </w:r>
    </w:p>
    <w:p w14:paraId="7E26453E" w14:textId="77777777" w:rsidR="004D5F18" w:rsidRDefault="00000000">
      <w:pPr>
        <w:pStyle w:val="afff"/>
      </w:pPr>
      <w:r>
        <w:rPr>
          <w:rFonts w:hint="eastAsia"/>
        </w:rPr>
        <w:t>与达成软件项目目标相关，但同一种投入可以支持一个以上项目的联合资源代价总和。</w:t>
      </w:r>
    </w:p>
    <w:p w14:paraId="1D3B6193" w14:textId="77777777" w:rsidR="004D5F18" w:rsidRDefault="00000000">
      <w:pPr>
        <w:pStyle w:val="afff"/>
      </w:pPr>
      <w:r>
        <w:rPr>
          <w:rFonts w:hint="eastAsia"/>
        </w:rPr>
        <w:t>[来源：</w:t>
      </w:r>
      <w:r>
        <w:rPr>
          <w:rFonts w:hAnsi="宋体"/>
        </w:rPr>
        <w:t>GB/T 36964-2018</w:t>
      </w:r>
      <w:r>
        <w:rPr>
          <w:rFonts w:hAnsi="宋体" w:hint="eastAsia"/>
        </w:rPr>
        <w:t>，3</w:t>
      </w:r>
      <w:r>
        <w:rPr>
          <w:rFonts w:hAnsi="宋体"/>
        </w:rPr>
        <w:t>.</w:t>
      </w:r>
      <w:r>
        <w:rPr>
          <w:rFonts w:hAnsi="宋体" w:hint="eastAsia"/>
        </w:rPr>
        <w:t>4</w:t>
      </w:r>
      <w:r>
        <w:t>]</w:t>
      </w:r>
    </w:p>
    <w:p w14:paraId="0A1AF63C" w14:textId="77777777" w:rsidR="004D5F18" w:rsidRDefault="004D5F18">
      <w:pPr>
        <w:pStyle w:val="afff"/>
        <w:numPr>
          <w:ilvl w:val="0"/>
          <w:numId w:val="18"/>
        </w:numPr>
        <w:ind w:left="0" w:firstLineChars="0" w:firstLine="0"/>
        <w:rPr>
          <w:rFonts w:ascii="黑体" w:eastAsia="黑体" w:hAnsi="黑体" w:hint="eastAsia"/>
        </w:rPr>
      </w:pPr>
    </w:p>
    <w:p w14:paraId="47650741" w14:textId="77777777" w:rsidR="004D5F18" w:rsidRDefault="00000000">
      <w:pPr>
        <w:pStyle w:val="afff"/>
        <w:rPr>
          <w:rFonts w:ascii="黑体" w:eastAsia="黑体" w:hAnsi="黑体" w:hint="eastAsia"/>
        </w:rPr>
      </w:pPr>
      <w:r>
        <w:rPr>
          <w:rFonts w:ascii="黑体" w:eastAsia="黑体" w:hAnsi="黑体" w:hint="eastAsia"/>
        </w:rPr>
        <w:t xml:space="preserve">人力成本 </w:t>
      </w:r>
      <w:r>
        <w:rPr>
          <w:rFonts w:ascii="黑体" w:eastAsia="黑体" w:hAnsi="黑体"/>
        </w:rPr>
        <w:t xml:space="preserve"> </w:t>
      </w:r>
      <w:r>
        <w:rPr>
          <w:rFonts w:ascii="黑体" w:eastAsia="黑体" w:hAnsi="黑体" w:hint="eastAsia"/>
        </w:rPr>
        <w:t>human resource cost</w:t>
      </w:r>
    </w:p>
    <w:p w14:paraId="09D42FF1" w14:textId="77777777" w:rsidR="004D5F18" w:rsidRDefault="00000000">
      <w:pPr>
        <w:pStyle w:val="afff"/>
      </w:pPr>
      <w:r>
        <w:rPr>
          <w:rFonts w:hint="eastAsia"/>
        </w:rPr>
        <w:t>为达成软件项目目标所需付出的各种人力资源代价总和。</w:t>
      </w:r>
    </w:p>
    <w:p w14:paraId="2C3FF689" w14:textId="77777777" w:rsidR="004D5F18" w:rsidRDefault="00000000">
      <w:pPr>
        <w:pStyle w:val="afff"/>
      </w:pPr>
      <w:r>
        <w:rPr>
          <w:rFonts w:hint="eastAsia"/>
        </w:rPr>
        <w:t>[来源：</w:t>
      </w:r>
      <w:r>
        <w:rPr>
          <w:rFonts w:hAnsi="宋体"/>
        </w:rPr>
        <w:t>GB/T 36964-2018</w:t>
      </w:r>
      <w:r>
        <w:rPr>
          <w:rFonts w:hAnsi="宋体" w:hint="eastAsia"/>
        </w:rPr>
        <w:t>，3</w:t>
      </w:r>
      <w:r>
        <w:rPr>
          <w:rFonts w:hAnsi="宋体"/>
        </w:rPr>
        <w:t>.</w:t>
      </w:r>
      <w:r>
        <w:rPr>
          <w:rFonts w:hAnsi="宋体" w:hint="eastAsia"/>
        </w:rPr>
        <w:t>5</w:t>
      </w:r>
      <w:r>
        <w:t>]</w:t>
      </w:r>
    </w:p>
    <w:p w14:paraId="2CE1B246" w14:textId="77777777" w:rsidR="004D5F18" w:rsidRDefault="004D5F18">
      <w:pPr>
        <w:pStyle w:val="afff"/>
        <w:numPr>
          <w:ilvl w:val="0"/>
          <w:numId w:val="18"/>
        </w:numPr>
        <w:ind w:left="0" w:firstLineChars="0" w:firstLine="0"/>
        <w:rPr>
          <w:rFonts w:ascii="黑体" w:eastAsia="黑体" w:hAnsi="黑体" w:hint="eastAsia"/>
        </w:rPr>
      </w:pPr>
    </w:p>
    <w:p w14:paraId="6980EC5D" w14:textId="77777777" w:rsidR="004D5F18" w:rsidRDefault="00000000">
      <w:pPr>
        <w:pStyle w:val="afff"/>
        <w:rPr>
          <w:rFonts w:ascii="黑体" w:eastAsia="黑体" w:hAnsi="黑体" w:hint="eastAsia"/>
        </w:rPr>
      </w:pPr>
      <w:r>
        <w:rPr>
          <w:rFonts w:ascii="黑体" w:eastAsia="黑体" w:hAnsi="黑体" w:hint="eastAsia"/>
        </w:rPr>
        <w:t>非人</w:t>
      </w:r>
      <w:proofErr w:type="gramStart"/>
      <w:r>
        <w:rPr>
          <w:rFonts w:ascii="黑体" w:eastAsia="黑体" w:hAnsi="黑体" w:hint="eastAsia"/>
        </w:rPr>
        <w:t>力成本</w:t>
      </w:r>
      <w:proofErr w:type="gramEnd"/>
      <w:r>
        <w:rPr>
          <w:rFonts w:ascii="黑体" w:eastAsia="黑体" w:hAnsi="黑体" w:hint="eastAsia"/>
        </w:rPr>
        <w:t xml:space="preserve"> </w:t>
      </w:r>
      <w:r>
        <w:rPr>
          <w:rFonts w:ascii="黑体" w:eastAsia="黑体" w:hAnsi="黑体"/>
        </w:rPr>
        <w:t xml:space="preserve"> </w:t>
      </w:r>
      <w:r>
        <w:rPr>
          <w:rFonts w:ascii="黑体" w:eastAsia="黑体" w:hAnsi="黑体" w:hint="eastAsia"/>
        </w:rPr>
        <w:t>non-human resource cost</w:t>
      </w:r>
    </w:p>
    <w:p w14:paraId="11F889D3" w14:textId="77777777" w:rsidR="004D5F18" w:rsidRDefault="00000000">
      <w:pPr>
        <w:pStyle w:val="afff"/>
      </w:pPr>
      <w:r>
        <w:rPr>
          <w:rFonts w:hint="eastAsia"/>
        </w:rPr>
        <w:t>为达成软件项目目标所需付出的人力成本之外的其他资源代价总和。</w:t>
      </w:r>
    </w:p>
    <w:p w14:paraId="06CC158F" w14:textId="77777777" w:rsidR="004D5F18" w:rsidRDefault="00000000">
      <w:pPr>
        <w:pStyle w:val="afff"/>
      </w:pPr>
      <w:r>
        <w:rPr>
          <w:rFonts w:hint="eastAsia"/>
        </w:rPr>
        <w:t>[来源：</w:t>
      </w:r>
      <w:r>
        <w:rPr>
          <w:rFonts w:hAnsi="宋体"/>
        </w:rPr>
        <w:t>GB/T 36964-2018</w:t>
      </w:r>
      <w:r>
        <w:rPr>
          <w:rFonts w:hAnsi="宋体" w:hint="eastAsia"/>
        </w:rPr>
        <w:t>，3</w:t>
      </w:r>
      <w:r>
        <w:rPr>
          <w:rFonts w:hAnsi="宋体"/>
        </w:rPr>
        <w:t>.</w:t>
      </w:r>
      <w:r>
        <w:rPr>
          <w:rFonts w:hAnsi="宋体" w:hint="eastAsia"/>
        </w:rPr>
        <w:t>6</w:t>
      </w:r>
      <w:r>
        <w:t>]</w:t>
      </w:r>
    </w:p>
    <w:p w14:paraId="5E63C160" w14:textId="77777777" w:rsidR="004D5F18" w:rsidRDefault="004D5F18">
      <w:pPr>
        <w:pStyle w:val="afff"/>
        <w:numPr>
          <w:ilvl w:val="0"/>
          <w:numId w:val="18"/>
        </w:numPr>
        <w:ind w:left="0" w:firstLineChars="0" w:firstLine="0"/>
        <w:rPr>
          <w:rFonts w:ascii="黑体" w:eastAsia="黑体" w:hAnsi="黑体" w:hint="eastAsia"/>
        </w:rPr>
      </w:pPr>
    </w:p>
    <w:p w14:paraId="33FE6315" w14:textId="77777777" w:rsidR="004D5F18" w:rsidRDefault="00000000">
      <w:pPr>
        <w:pStyle w:val="afff"/>
        <w:rPr>
          <w:rFonts w:ascii="黑体" w:eastAsia="黑体" w:hAnsi="黑体" w:hint="eastAsia"/>
        </w:rPr>
      </w:pPr>
      <w:r>
        <w:rPr>
          <w:rFonts w:ascii="黑体" w:eastAsia="黑体" w:hAnsi="黑体" w:hint="eastAsia"/>
        </w:rPr>
        <w:t>第三</w:t>
      </w:r>
      <w:proofErr w:type="gramStart"/>
      <w:r>
        <w:rPr>
          <w:rFonts w:ascii="黑体" w:eastAsia="黑体" w:hAnsi="黑体" w:hint="eastAsia"/>
        </w:rPr>
        <w:t>方服务</w:t>
      </w:r>
      <w:proofErr w:type="gramEnd"/>
      <w:r>
        <w:rPr>
          <w:rFonts w:ascii="黑体" w:eastAsia="黑体" w:hAnsi="黑体" w:hint="eastAsia"/>
        </w:rPr>
        <w:t xml:space="preserve">成本 </w:t>
      </w:r>
      <w:r>
        <w:rPr>
          <w:rFonts w:ascii="黑体" w:eastAsia="黑体" w:hAnsi="黑体"/>
        </w:rPr>
        <w:t xml:space="preserve"> third-party services</w:t>
      </w:r>
      <w:r>
        <w:rPr>
          <w:rFonts w:ascii="黑体" w:eastAsia="黑体" w:hAnsi="黑体" w:hint="eastAsia"/>
        </w:rPr>
        <w:t xml:space="preserve"> cost</w:t>
      </w:r>
    </w:p>
    <w:p w14:paraId="412BE2FD" w14:textId="77777777" w:rsidR="004D5F18" w:rsidRDefault="00000000">
      <w:pPr>
        <w:pStyle w:val="afff"/>
      </w:pPr>
      <w:r>
        <w:rPr>
          <w:rFonts w:hint="eastAsia"/>
        </w:rPr>
        <w:t>与达成软件项目相关目标，为项目进行监理、测试、审计等第三方资源代价总和。</w:t>
      </w:r>
    </w:p>
    <w:p w14:paraId="4BAFCCE4" w14:textId="77777777" w:rsidR="004D5F18" w:rsidRDefault="00000000">
      <w:pPr>
        <w:pStyle w:val="a2"/>
      </w:pPr>
      <w:bookmarkStart w:id="9" w:name="_Toc22043"/>
      <w:r>
        <w:rPr>
          <w:rFonts w:hint="eastAsia"/>
        </w:rPr>
        <w:t>评估原则</w:t>
      </w:r>
      <w:bookmarkEnd w:id="9"/>
    </w:p>
    <w:p w14:paraId="32541D85" w14:textId="77777777" w:rsidR="004D5F18" w:rsidRDefault="00000000">
      <w:pPr>
        <w:pStyle w:val="afff"/>
        <w:ind w:firstLineChars="0" w:firstLine="0"/>
      </w:pPr>
      <w:r>
        <w:rPr>
          <w:rFonts w:hint="eastAsia"/>
        </w:rPr>
        <w:t>4.1  客观原则。服务方应客观分析评估材料，对功能点进行科学计数与因子调整，保障评估结果的公正。</w:t>
      </w:r>
    </w:p>
    <w:p w14:paraId="5FFD5739" w14:textId="77777777" w:rsidR="004D5F18" w:rsidRDefault="00000000">
      <w:pPr>
        <w:pStyle w:val="afff"/>
        <w:ind w:firstLineChars="0" w:firstLine="0"/>
      </w:pPr>
      <w:r>
        <w:rPr>
          <w:rFonts w:hint="eastAsia"/>
        </w:rPr>
        <w:t>4.2  沟通原则。服务方应与委托方建立良好的沟通机制，从项目背景、项目需求、项目内容、团队能力、技术难度等各个方面达成一致理解。</w:t>
      </w:r>
    </w:p>
    <w:p w14:paraId="150812BB" w14:textId="77777777" w:rsidR="004D5F18" w:rsidRDefault="00000000">
      <w:pPr>
        <w:pStyle w:val="afff"/>
        <w:ind w:firstLineChars="0" w:firstLine="0"/>
      </w:pPr>
      <w:r>
        <w:rPr>
          <w:rFonts w:hint="eastAsia"/>
        </w:rPr>
        <w:t>4.3  保密原则。服务方应做好评估保密工作，未经委托方授权，服务方不应对外公开、传播、泄露委托方的项目相关信息。</w:t>
      </w:r>
    </w:p>
    <w:p w14:paraId="71C34E6C" w14:textId="77777777" w:rsidR="004D5F18" w:rsidRDefault="00000000">
      <w:pPr>
        <w:pStyle w:val="a2"/>
      </w:pPr>
      <w:bookmarkStart w:id="10" w:name="_Toc10406"/>
      <w:r>
        <w:rPr>
          <w:rFonts w:hint="eastAsia"/>
        </w:rPr>
        <w:t>评估模型</w:t>
      </w:r>
      <w:bookmarkEnd w:id="10"/>
    </w:p>
    <w:p w14:paraId="6CA471CE" w14:textId="77777777" w:rsidR="004D5F18" w:rsidRDefault="00000000">
      <w:pPr>
        <w:pStyle w:val="afffe"/>
        <w:numPr>
          <w:ilvl w:val="2"/>
          <w:numId w:val="19"/>
        </w:numPr>
        <w:ind w:hanging="1260"/>
      </w:pPr>
      <w:bookmarkStart w:id="11" w:name="_Toc21680"/>
      <w:r>
        <w:rPr>
          <w:rFonts w:hint="eastAsia"/>
        </w:rPr>
        <w:t>总成本构成</w:t>
      </w:r>
      <w:bookmarkEnd w:id="11"/>
    </w:p>
    <w:p w14:paraId="7BAECD50" w14:textId="77777777" w:rsidR="004D5F18" w:rsidRDefault="00000000">
      <w:pPr>
        <w:pStyle w:val="afff"/>
        <w:ind w:firstLineChars="0"/>
      </w:pPr>
      <w:r>
        <w:rPr>
          <w:rFonts w:hint="eastAsia"/>
        </w:rPr>
        <w:t>总成本由软件开发成本和第三</w:t>
      </w:r>
      <w:proofErr w:type="gramStart"/>
      <w:r>
        <w:rPr>
          <w:rFonts w:hint="eastAsia"/>
        </w:rPr>
        <w:t>方服务</w:t>
      </w:r>
      <w:proofErr w:type="gramEnd"/>
      <w:r>
        <w:rPr>
          <w:rFonts w:hint="eastAsia"/>
        </w:rPr>
        <w:t>成本构成，其中软件开发成本由直接人力成本、间接人力成本、直接非人</w:t>
      </w:r>
      <w:proofErr w:type="gramStart"/>
      <w:r>
        <w:rPr>
          <w:rFonts w:hint="eastAsia"/>
        </w:rPr>
        <w:t>力成本</w:t>
      </w:r>
      <w:proofErr w:type="gramEnd"/>
      <w:r>
        <w:rPr>
          <w:rFonts w:hint="eastAsia"/>
        </w:rPr>
        <w:t>和间接非人</w:t>
      </w:r>
      <w:proofErr w:type="gramStart"/>
      <w:r>
        <w:rPr>
          <w:rFonts w:hint="eastAsia"/>
        </w:rPr>
        <w:t>力成本</w:t>
      </w:r>
      <w:proofErr w:type="gramEnd"/>
      <w:r>
        <w:rPr>
          <w:rFonts w:hint="eastAsia"/>
        </w:rPr>
        <w:t>构成，各类型软件开发成本遵循</w:t>
      </w:r>
      <w:r>
        <w:rPr>
          <w:rFonts w:hAnsi="宋体"/>
        </w:rPr>
        <w:t>GB/T 36964-2018</w:t>
      </w:r>
      <w:r>
        <w:rPr>
          <w:rFonts w:hAnsi="宋体" w:hint="eastAsia"/>
        </w:rPr>
        <w:t>第6章的规定，不包括数据迁移和软件维护等成本。</w:t>
      </w:r>
    </w:p>
    <w:p w14:paraId="7C078266" w14:textId="77777777" w:rsidR="004D5F18" w:rsidRDefault="00000000" w:rsidP="00561F2F">
      <w:pPr>
        <w:pStyle w:val="afffe"/>
        <w:keepNext/>
        <w:numPr>
          <w:ilvl w:val="2"/>
          <w:numId w:val="19"/>
        </w:numPr>
        <w:ind w:hanging="1260"/>
      </w:pPr>
      <w:bookmarkStart w:id="12" w:name="_Toc3518"/>
      <w:r>
        <w:rPr>
          <w:rFonts w:hint="eastAsia"/>
        </w:rPr>
        <w:lastRenderedPageBreak/>
        <w:t>评估模型选取</w:t>
      </w:r>
      <w:bookmarkEnd w:id="12"/>
    </w:p>
    <w:p w14:paraId="47228B80" w14:textId="77777777" w:rsidR="004D5F18" w:rsidRDefault="00000000" w:rsidP="00561F2F">
      <w:pPr>
        <w:pStyle w:val="afff"/>
        <w:keepNext/>
        <w:ind w:firstLineChars="0"/>
      </w:pPr>
      <w:r>
        <w:rPr>
          <w:rFonts w:hint="eastAsia"/>
        </w:rPr>
        <w:t>评估模型的选取应适应项目特点，可参考以下通用模型：</w:t>
      </w:r>
    </w:p>
    <w:p w14:paraId="134E7E80" w14:textId="77777777" w:rsidR="004D5F18" w:rsidRDefault="00000000" w:rsidP="00561F2F">
      <w:pPr>
        <w:pStyle w:val="afff"/>
        <w:keepNext/>
        <w:tabs>
          <w:tab w:val="right" w:leader="middleDot" w:pos="9298"/>
        </w:tabs>
        <w:ind w:firstLineChars="0" w:firstLine="0"/>
        <w:jc w:val="left"/>
      </w:pPr>
      <w:r>
        <w:tab/>
      </w:r>
      <w:r>
        <w:rPr>
          <w:rFonts w:hint="eastAsia"/>
        </w:rPr>
        <w:t>A=</w:t>
      </w:r>
      <w:r>
        <w:t>SDC</w:t>
      </w:r>
      <w:r>
        <w:rPr>
          <w:rFonts w:hint="eastAsia"/>
        </w:rPr>
        <w:t>+P=</w:t>
      </w:r>
      <w:r>
        <w:t>(S</w:t>
      </w:r>
      <w:r>
        <w:rPr>
          <w:rFonts w:hint="eastAsia"/>
        </w:rPr>
        <w:t>×C</w:t>
      </w:r>
      <w:r>
        <w:t>/</w:t>
      </w:r>
      <w:r>
        <w:rPr>
          <w:rFonts w:hint="eastAsia"/>
        </w:rPr>
        <w:t>K</w:t>
      </w:r>
      <w:r>
        <w:t>)</w:t>
      </w:r>
      <w:r>
        <w:rPr>
          <w:rFonts w:hint="eastAsia"/>
        </w:rPr>
        <w:t>×B×D×Q×</w:t>
      </w:r>
      <w:r>
        <w:t>F+DNC</w:t>
      </w:r>
      <w:r>
        <w:rPr>
          <w:rFonts w:hint="eastAsia"/>
        </w:rPr>
        <w:t>+P</w:t>
      </w:r>
      <w:r>
        <w:tab/>
      </w:r>
      <w:r>
        <w:rPr>
          <w:rFonts w:hint="eastAsia"/>
        </w:rPr>
        <w:t>（1）</w:t>
      </w:r>
    </w:p>
    <w:p w14:paraId="4557B58A" w14:textId="77777777" w:rsidR="004D5F18" w:rsidRDefault="00000000" w:rsidP="00561F2F">
      <w:pPr>
        <w:pStyle w:val="afff"/>
        <w:keepNext/>
        <w:ind w:firstLineChars="0"/>
        <w:jc w:val="left"/>
      </w:pPr>
      <w:r>
        <w:rPr>
          <w:rFonts w:hint="eastAsia"/>
        </w:rPr>
        <w:t>式中：</w:t>
      </w:r>
    </w:p>
    <w:p w14:paraId="50DC3C15" w14:textId="77777777" w:rsidR="004D5F18" w:rsidRDefault="00000000">
      <w:pPr>
        <w:pStyle w:val="afff"/>
      </w:pPr>
      <w:r>
        <w:rPr>
          <w:rFonts w:hint="eastAsia"/>
        </w:rPr>
        <w:t>A</w:t>
      </w:r>
      <w:r>
        <w:t xml:space="preserve"> </w:t>
      </w:r>
      <w:r>
        <w:t>——</w:t>
      </w:r>
      <w:r>
        <w:rPr>
          <w:rFonts w:hint="eastAsia"/>
        </w:rPr>
        <w:t>总成本，单位为元；</w:t>
      </w:r>
    </w:p>
    <w:p w14:paraId="2BF9E060" w14:textId="77777777" w:rsidR="004D5F18" w:rsidRDefault="00000000">
      <w:pPr>
        <w:pStyle w:val="afff"/>
      </w:pPr>
      <w:r>
        <w:t>SDC</w:t>
      </w:r>
      <w:r>
        <w:t>——</w:t>
      </w:r>
      <w:r>
        <w:rPr>
          <w:rFonts w:hint="eastAsia"/>
        </w:rPr>
        <w:t>软件开发成本，单位为元；</w:t>
      </w:r>
    </w:p>
    <w:p w14:paraId="2C21882F" w14:textId="77777777" w:rsidR="004D5F18" w:rsidRDefault="00000000">
      <w:pPr>
        <w:pStyle w:val="afff"/>
      </w:pPr>
      <w:r>
        <w:rPr>
          <w:rFonts w:hint="eastAsia"/>
        </w:rPr>
        <w:t xml:space="preserve">P </w:t>
      </w:r>
      <w:r>
        <w:t>——</w:t>
      </w:r>
      <w:r>
        <w:rPr>
          <w:rFonts w:hint="eastAsia"/>
        </w:rPr>
        <w:t>第三</w:t>
      </w:r>
      <w:proofErr w:type="gramStart"/>
      <w:r>
        <w:rPr>
          <w:rFonts w:hint="eastAsia"/>
        </w:rPr>
        <w:t>方服务</w:t>
      </w:r>
      <w:proofErr w:type="gramEnd"/>
      <w:r>
        <w:rPr>
          <w:rFonts w:hint="eastAsia"/>
        </w:rPr>
        <w:t>成本，单位为元；</w:t>
      </w:r>
    </w:p>
    <w:p w14:paraId="1D724D97" w14:textId="77777777" w:rsidR="004D5F18" w:rsidRDefault="00000000">
      <w:pPr>
        <w:pStyle w:val="afff"/>
      </w:pPr>
      <w:r>
        <w:t xml:space="preserve">S  </w:t>
      </w:r>
      <w:r>
        <w:t>——</w:t>
      </w:r>
      <w:r>
        <w:rPr>
          <w:rFonts w:hint="eastAsia"/>
        </w:rPr>
        <w:t>功能规模，单位为功能点；</w:t>
      </w:r>
    </w:p>
    <w:p w14:paraId="45175D84" w14:textId="77777777" w:rsidR="004D5F18" w:rsidRDefault="00000000">
      <w:pPr>
        <w:pStyle w:val="afff"/>
      </w:pPr>
      <w:r>
        <w:rPr>
          <w:rFonts w:hint="eastAsia"/>
        </w:rPr>
        <w:t xml:space="preserve">C  </w:t>
      </w:r>
      <w:r>
        <w:t>——</w:t>
      </w:r>
      <w:r>
        <w:rPr>
          <w:rFonts w:hint="eastAsia"/>
        </w:rPr>
        <w:t>生产率基准数据，表示完成单个功能点所耗人时，单位为</w:t>
      </w:r>
      <w:proofErr w:type="gramStart"/>
      <w:r>
        <w:rPr>
          <w:rFonts w:hint="eastAsia"/>
        </w:rPr>
        <w:t>人时每功能点</w:t>
      </w:r>
      <w:proofErr w:type="gramEnd"/>
      <w:r>
        <w:rPr>
          <w:rFonts w:hint="eastAsia"/>
        </w:rPr>
        <w:t>；</w:t>
      </w:r>
    </w:p>
    <w:p w14:paraId="2C6B6B9E" w14:textId="77777777" w:rsidR="004D5F18" w:rsidRDefault="00000000">
      <w:pPr>
        <w:pStyle w:val="afff"/>
      </w:pPr>
      <w:r>
        <w:rPr>
          <w:rFonts w:hint="eastAsia"/>
        </w:rPr>
        <w:t xml:space="preserve">K  </w:t>
      </w:r>
      <w:r>
        <w:t>——</w:t>
      </w:r>
      <w:r>
        <w:rPr>
          <w:rFonts w:hint="eastAsia"/>
        </w:rPr>
        <w:t>人时至人月转换系数；</w:t>
      </w:r>
    </w:p>
    <w:p w14:paraId="300C5DFF" w14:textId="77777777" w:rsidR="004D5F18" w:rsidRDefault="00000000">
      <w:pPr>
        <w:pStyle w:val="afff"/>
      </w:pPr>
      <w:r>
        <w:rPr>
          <w:rFonts w:hint="eastAsia"/>
        </w:rPr>
        <w:t xml:space="preserve">B  </w:t>
      </w:r>
      <w:r>
        <w:t>——</w:t>
      </w:r>
      <w:r>
        <w:rPr>
          <w:rFonts w:hint="eastAsia"/>
        </w:rPr>
        <w:t>软件因素调整因子；</w:t>
      </w:r>
    </w:p>
    <w:p w14:paraId="657ED20E" w14:textId="77777777" w:rsidR="004D5F18" w:rsidRDefault="00000000">
      <w:pPr>
        <w:pStyle w:val="afff"/>
      </w:pPr>
      <w:r>
        <w:rPr>
          <w:rFonts w:hint="eastAsia"/>
        </w:rPr>
        <w:t xml:space="preserve">D  </w:t>
      </w:r>
      <w:r>
        <w:t>——</w:t>
      </w:r>
      <w:r>
        <w:rPr>
          <w:rFonts w:hint="eastAsia"/>
        </w:rPr>
        <w:t>开发因素调整因子；</w:t>
      </w:r>
    </w:p>
    <w:p w14:paraId="4D4D5BCC" w14:textId="77777777" w:rsidR="004D5F18" w:rsidRDefault="00000000">
      <w:pPr>
        <w:pStyle w:val="afff"/>
      </w:pPr>
      <w:r>
        <w:rPr>
          <w:rFonts w:hint="eastAsia"/>
        </w:rPr>
        <w:t xml:space="preserve">Q  </w:t>
      </w:r>
      <w:r>
        <w:t>——</w:t>
      </w:r>
      <w:r>
        <w:rPr>
          <w:rFonts w:hint="eastAsia"/>
        </w:rPr>
        <w:t>质量因素调整因子；</w:t>
      </w:r>
    </w:p>
    <w:p w14:paraId="2BC76C7D" w14:textId="77777777" w:rsidR="004D5F18" w:rsidRDefault="00000000">
      <w:pPr>
        <w:pStyle w:val="afff"/>
        <w:widowControl w:val="0"/>
      </w:pPr>
      <w:r>
        <w:t xml:space="preserve">F  </w:t>
      </w:r>
      <w:r>
        <w:t>——</w:t>
      </w:r>
      <w:r>
        <w:rPr>
          <w:rFonts w:hint="eastAsia"/>
        </w:rPr>
        <w:t>平均人力成本费率（包括直接人力成本、间接人力成本、间接非人力成本），单位为元每人月；</w:t>
      </w:r>
    </w:p>
    <w:p w14:paraId="1C99C6E9" w14:textId="77777777" w:rsidR="004D5F18" w:rsidRDefault="00000000">
      <w:pPr>
        <w:pStyle w:val="afff"/>
        <w:widowControl w:val="0"/>
      </w:pPr>
      <w:r>
        <w:t>DNC</w:t>
      </w:r>
      <w:r>
        <w:t>——</w:t>
      </w:r>
      <w:r>
        <w:rPr>
          <w:rFonts w:hint="eastAsia"/>
        </w:rPr>
        <w:t>直接非人力成本，单位为元。</w:t>
      </w:r>
    </w:p>
    <w:p w14:paraId="5270A7C5" w14:textId="77777777" w:rsidR="004D5F18" w:rsidRDefault="00000000">
      <w:pPr>
        <w:pStyle w:val="a2"/>
      </w:pPr>
      <w:bookmarkStart w:id="13" w:name="_Toc29315"/>
      <w:r>
        <w:rPr>
          <w:rFonts w:hint="eastAsia"/>
        </w:rPr>
        <w:t>评估流程</w:t>
      </w:r>
      <w:bookmarkEnd w:id="13"/>
    </w:p>
    <w:p w14:paraId="46E10336" w14:textId="77777777" w:rsidR="004D5F18" w:rsidRDefault="00000000">
      <w:pPr>
        <w:pStyle w:val="afff"/>
        <w:ind w:firstLineChars="0"/>
      </w:pPr>
      <w:r>
        <w:rPr>
          <w:rFonts w:hint="eastAsia"/>
        </w:rPr>
        <w:t>评估流程见图1。</w:t>
      </w:r>
    </w:p>
    <w:p w14:paraId="414515DE" w14:textId="77777777" w:rsidR="004D5F18" w:rsidRDefault="00000000">
      <w:pPr>
        <w:pStyle w:val="afff"/>
        <w:ind w:leftChars="-67" w:left="-141" w:firstLineChars="0" w:firstLine="0"/>
        <w:jc w:val="center"/>
      </w:pPr>
      <w:r>
        <w:rPr>
          <w:noProof/>
        </w:rPr>
        <w:lastRenderedPageBreak/>
        <mc:AlternateContent>
          <mc:Choice Requires="wpc">
            <w:drawing>
              <wp:inline distT="0" distB="0" distL="0" distR="0" wp14:anchorId="5274DE71" wp14:editId="6886822F">
                <wp:extent cx="6118860" cy="8209280"/>
                <wp:effectExtent l="0" t="4445" r="0" b="15875"/>
                <wp:docPr id="41"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40163175" name="直接连接符 1140163175"/>
                        <wps:cNvCnPr/>
                        <wps:spPr>
                          <a:xfrm>
                            <a:off x="3713844" y="7315"/>
                            <a:ext cx="11074" cy="8203235"/>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02174323" name="矩形 1402174323"/>
                        <wps:cNvSpPr/>
                        <wps:spPr>
                          <a:xfrm>
                            <a:off x="16943" y="0"/>
                            <a:ext cx="5925683" cy="8210550"/>
                          </a:xfrm>
                          <a:prstGeom prst="rect">
                            <a:avLst/>
                          </a:prstGeom>
                          <a:noFill/>
                          <a:ln w="6350">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 name="Text Box 21"/>
                        <wps:cNvSpPr txBox="1">
                          <a:spLocks noChangeArrowheads="1"/>
                        </wps:cNvSpPr>
                        <wps:spPr bwMode="auto">
                          <a:xfrm>
                            <a:off x="2133305" y="195453"/>
                            <a:ext cx="610834" cy="313431"/>
                          </a:xfrm>
                          <a:prstGeom prst="rect">
                            <a:avLst/>
                          </a:prstGeom>
                          <a:noFill/>
                          <a:ln>
                            <a:noFill/>
                          </a:ln>
                        </wps:spPr>
                        <wps:txbx>
                          <w:txbxContent>
                            <w:p w14:paraId="50EC921E" w14:textId="77777777" w:rsidR="004D5F18" w:rsidRDefault="00000000">
                              <w:pPr>
                                <w:jc w:val="center"/>
                                <w:rPr>
                                  <w:sz w:val="15"/>
                                  <w:szCs w:val="15"/>
                                </w:rPr>
                              </w:pPr>
                              <w:r>
                                <w:rPr>
                                  <w:rFonts w:hint="eastAsia"/>
                                  <w:sz w:val="15"/>
                                  <w:szCs w:val="15"/>
                                </w:rPr>
                                <w:t>委托方</w:t>
                              </w:r>
                            </w:p>
                          </w:txbxContent>
                        </wps:txbx>
                        <wps:bodyPr rot="0" vert="horz" wrap="square" lIns="91440" tIns="45720" rIns="91440" bIns="45720" anchor="t" anchorCtr="0" upright="1">
                          <a:noAutofit/>
                        </wps:bodyPr>
                      </wps:wsp>
                      <wps:wsp>
                        <wps:cNvPr id="48" name="Text Box 24"/>
                        <wps:cNvSpPr txBox="1">
                          <a:spLocks noChangeArrowheads="1"/>
                        </wps:cNvSpPr>
                        <wps:spPr bwMode="auto">
                          <a:xfrm>
                            <a:off x="4604524" y="195453"/>
                            <a:ext cx="610834" cy="315905"/>
                          </a:xfrm>
                          <a:prstGeom prst="rect">
                            <a:avLst/>
                          </a:prstGeom>
                          <a:noFill/>
                          <a:ln>
                            <a:noFill/>
                          </a:ln>
                        </wps:spPr>
                        <wps:txbx>
                          <w:txbxContent>
                            <w:p w14:paraId="23D2358A" w14:textId="77777777" w:rsidR="004D5F18" w:rsidRDefault="00000000">
                              <w:pPr>
                                <w:jc w:val="center"/>
                                <w:rPr>
                                  <w:sz w:val="15"/>
                                  <w:szCs w:val="15"/>
                                </w:rPr>
                              </w:pPr>
                              <w:r>
                                <w:rPr>
                                  <w:rFonts w:hint="eastAsia"/>
                                  <w:sz w:val="15"/>
                                  <w:szCs w:val="15"/>
                                </w:rPr>
                                <w:t>服务方</w:t>
                              </w:r>
                            </w:p>
                          </w:txbxContent>
                        </wps:txbx>
                        <wps:bodyPr rot="0" vert="horz" wrap="square" lIns="91440" tIns="45720" rIns="91440" bIns="45720" anchor="t" anchorCtr="0" upright="1">
                          <a:noAutofit/>
                        </wps:bodyPr>
                      </wps:wsp>
                      <wps:wsp>
                        <wps:cNvPr id="49" name="Text Box 29"/>
                        <wps:cNvSpPr txBox="1">
                          <a:spLocks noChangeArrowheads="1"/>
                        </wps:cNvSpPr>
                        <wps:spPr bwMode="auto">
                          <a:xfrm>
                            <a:off x="4463576" y="1459804"/>
                            <a:ext cx="994741" cy="314256"/>
                          </a:xfrm>
                          <a:prstGeom prst="rect">
                            <a:avLst/>
                          </a:prstGeom>
                          <a:noFill/>
                          <a:ln w="9525">
                            <a:solidFill>
                              <a:srgbClr val="000000"/>
                            </a:solidFill>
                            <a:miter lim="800000"/>
                          </a:ln>
                        </wps:spPr>
                        <wps:txbx>
                          <w:txbxContent>
                            <w:p w14:paraId="4AC51F14" w14:textId="77777777" w:rsidR="004D5F18" w:rsidRDefault="00000000">
                              <w:pPr>
                                <w:pStyle w:val="afffe"/>
                                <w:spacing w:beforeLines="0" w:before="0" w:afterLines="0" w:after="0"/>
                                <w:jc w:val="center"/>
                                <w:outlineLvl w:val="9"/>
                                <w:rPr>
                                  <w:rFonts w:ascii="宋体" w:eastAsia="宋体" w:hAnsi="宋体" w:hint="eastAsia"/>
                                  <w:sz w:val="15"/>
                                  <w:szCs w:val="15"/>
                                </w:rPr>
                              </w:pPr>
                              <w:r>
                                <w:rPr>
                                  <w:rFonts w:ascii="宋体" w:eastAsia="宋体" w:hAnsi="宋体" w:hint="eastAsia"/>
                                  <w:sz w:val="15"/>
                                  <w:szCs w:val="15"/>
                                </w:rPr>
                                <w:t>项目组</w:t>
                              </w:r>
                            </w:p>
                            <w:p w14:paraId="07462B18" w14:textId="77777777" w:rsidR="004D5F18" w:rsidRDefault="004D5F18">
                              <w:pPr>
                                <w:jc w:val="center"/>
                                <w:rPr>
                                  <w:sz w:val="15"/>
                                  <w:szCs w:val="15"/>
                                </w:rPr>
                              </w:pPr>
                            </w:p>
                          </w:txbxContent>
                        </wps:txbx>
                        <wps:bodyPr rot="0" vert="horz" wrap="square" lIns="91440" tIns="45720" rIns="91440" bIns="45720" anchor="t" anchorCtr="0" upright="1">
                          <a:noAutofit/>
                        </wps:bodyPr>
                      </wps:wsp>
                      <wps:wsp>
                        <wps:cNvPr id="52" name="AutoShape 30"/>
                        <wps:cNvSpPr>
                          <a:spLocks noChangeArrowheads="1"/>
                        </wps:cNvSpPr>
                        <wps:spPr bwMode="auto">
                          <a:xfrm>
                            <a:off x="4174906" y="2068546"/>
                            <a:ext cx="1577625" cy="518303"/>
                          </a:xfrm>
                          <a:prstGeom prst="diamond">
                            <a:avLst/>
                          </a:prstGeom>
                          <a:noFill/>
                          <a:ln w="9525">
                            <a:solidFill>
                              <a:srgbClr val="000000"/>
                            </a:solidFill>
                            <a:miter lim="800000"/>
                          </a:ln>
                        </wps:spPr>
                        <wps:txbx>
                          <w:txbxContent>
                            <w:p w14:paraId="74C84734" w14:textId="77777777" w:rsidR="004D5F18" w:rsidRDefault="004D5F18">
                              <w:pPr>
                                <w:spacing w:line="200" w:lineRule="exact"/>
                                <w:jc w:val="center"/>
                                <w:rPr>
                                  <w:sz w:val="15"/>
                                  <w:szCs w:val="15"/>
                                </w:rPr>
                              </w:pPr>
                            </w:p>
                          </w:txbxContent>
                        </wps:txbx>
                        <wps:bodyPr rot="0" vert="horz" wrap="square" lIns="91440" tIns="45720" rIns="91440" bIns="45720" anchor="t" anchorCtr="0" upright="1">
                          <a:noAutofit/>
                        </wps:bodyPr>
                      </wps:wsp>
                      <wps:wsp>
                        <wps:cNvPr id="53" name="Text Box 31"/>
                        <wps:cNvSpPr txBox="1">
                          <a:spLocks noChangeArrowheads="1"/>
                        </wps:cNvSpPr>
                        <wps:spPr bwMode="auto">
                          <a:xfrm>
                            <a:off x="4463576" y="3272953"/>
                            <a:ext cx="994741" cy="314256"/>
                          </a:xfrm>
                          <a:prstGeom prst="rect">
                            <a:avLst/>
                          </a:prstGeom>
                          <a:noFill/>
                          <a:ln w="9525">
                            <a:solidFill>
                              <a:srgbClr val="000000"/>
                            </a:solidFill>
                            <a:miter lim="800000"/>
                          </a:ln>
                        </wps:spPr>
                        <wps:txbx>
                          <w:txbxContent>
                            <w:p w14:paraId="0C685F8B" w14:textId="77777777" w:rsidR="004D5F18" w:rsidRDefault="00000000">
                              <w:pPr>
                                <w:jc w:val="center"/>
                                <w:rPr>
                                  <w:sz w:val="15"/>
                                  <w:szCs w:val="15"/>
                                </w:rPr>
                              </w:pPr>
                              <w:r>
                                <w:rPr>
                                  <w:rFonts w:hint="eastAsia"/>
                                  <w:sz w:val="15"/>
                                  <w:szCs w:val="15"/>
                                </w:rPr>
                                <w:t>评估范围</w:t>
                              </w:r>
                            </w:p>
                          </w:txbxContent>
                        </wps:txbx>
                        <wps:bodyPr rot="0" vert="horz" wrap="square" lIns="91440" tIns="45720" rIns="91440" bIns="45720" anchor="t" anchorCtr="0" upright="1">
                          <a:noAutofit/>
                        </wps:bodyPr>
                      </wps:wsp>
                      <wps:wsp>
                        <wps:cNvPr id="54" name="Text Box 34"/>
                        <wps:cNvSpPr txBox="1">
                          <a:spLocks noChangeArrowheads="1"/>
                        </wps:cNvSpPr>
                        <wps:spPr bwMode="auto">
                          <a:xfrm>
                            <a:off x="17" y="4158996"/>
                            <a:ext cx="994741" cy="312606"/>
                          </a:xfrm>
                          <a:prstGeom prst="rect">
                            <a:avLst/>
                          </a:prstGeom>
                          <a:noFill/>
                          <a:ln>
                            <a:noFill/>
                          </a:ln>
                        </wps:spPr>
                        <wps:txbx>
                          <w:txbxContent>
                            <w:p w14:paraId="1EBED5C7" w14:textId="77777777" w:rsidR="004D5F18" w:rsidRDefault="00000000">
                              <w:pPr>
                                <w:jc w:val="center"/>
                                <w:rPr>
                                  <w:sz w:val="15"/>
                                  <w:szCs w:val="15"/>
                                </w:rPr>
                              </w:pPr>
                              <w:r>
                                <w:rPr>
                                  <w:rFonts w:hint="eastAsia"/>
                                  <w:sz w:val="15"/>
                                  <w:szCs w:val="15"/>
                                </w:rPr>
                                <w:t>评估实施</w:t>
                              </w:r>
                            </w:p>
                          </w:txbxContent>
                        </wps:txbx>
                        <wps:bodyPr rot="0" vert="horz" wrap="square" lIns="91440" tIns="45720" rIns="91440" bIns="45720" anchor="t" anchorCtr="0" upright="1">
                          <a:noAutofit/>
                        </wps:bodyPr>
                      </wps:wsp>
                      <wps:wsp>
                        <wps:cNvPr id="55" name="Text Box 35"/>
                        <wps:cNvSpPr txBox="1">
                          <a:spLocks noChangeArrowheads="1"/>
                        </wps:cNvSpPr>
                        <wps:spPr bwMode="auto">
                          <a:xfrm>
                            <a:off x="37594" y="6859576"/>
                            <a:ext cx="994741" cy="314256"/>
                          </a:xfrm>
                          <a:prstGeom prst="rect">
                            <a:avLst/>
                          </a:prstGeom>
                          <a:noFill/>
                          <a:ln>
                            <a:noFill/>
                          </a:ln>
                        </wps:spPr>
                        <wps:txbx>
                          <w:txbxContent>
                            <w:p w14:paraId="3BCFC0F9" w14:textId="77777777" w:rsidR="004D5F18" w:rsidRDefault="00000000">
                              <w:pPr>
                                <w:jc w:val="center"/>
                                <w:rPr>
                                  <w:sz w:val="15"/>
                                  <w:szCs w:val="15"/>
                                </w:rPr>
                              </w:pPr>
                              <w:r>
                                <w:rPr>
                                  <w:rFonts w:hint="eastAsia"/>
                                  <w:sz w:val="15"/>
                                  <w:szCs w:val="15"/>
                                </w:rPr>
                                <w:t>评估结束</w:t>
                              </w:r>
                            </w:p>
                          </w:txbxContent>
                        </wps:txbx>
                        <wps:bodyPr rot="0" vert="horz" wrap="square" lIns="91440" tIns="45720" rIns="91440" bIns="45720" anchor="t" anchorCtr="0" upright="1">
                          <a:noAutofit/>
                        </wps:bodyPr>
                      </wps:wsp>
                      <wps:wsp>
                        <wps:cNvPr id="56" name="AutoShape 37"/>
                        <wps:cNvCnPr>
                          <a:cxnSpLocks noChangeShapeType="1"/>
                        </wps:cNvCnPr>
                        <wps:spPr bwMode="auto">
                          <a:xfrm flipH="1">
                            <a:off x="4959501" y="1774060"/>
                            <a:ext cx="1446" cy="294486"/>
                          </a:xfrm>
                          <a:prstGeom prst="straightConnector1">
                            <a:avLst/>
                          </a:prstGeom>
                          <a:noFill/>
                          <a:ln w="9525">
                            <a:solidFill>
                              <a:srgbClr val="000000"/>
                            </a:solidFill>
                            <a:round/>
                            <a:tailEnd type="triangle" w="med" len="med"/>
                          </a:ln>
                        </wps:spPr>
                        <wps:bodyPr/>
                      </wps:wsp>
                      <wps:wsp>
                        <wps:cNvPr id="57" name="Text Box 38"/>
                        <wps:cNvSpPr txBox="1">
                          <a:spLocks noChangeArrowheads="1"/>
                        </wps:cNvSpPr>
                        <wps:spPr bwMode="auto">
                          <a:xfrm>
                            <a:off x="1964594" y="1459804"/>
                            <a:ext cx="995554" cy="315080"/>
                          </a:xfrm>
                          <a:prstGeom prst="rect">
                            <a:avLst/>
                          </a:prstGeom>
                          <a:noFill/>
                          <a:ln w="9525">
                            <a:solidFill>
                              <a:srgbClr val="000000"/>
                            </a:solidFill>
                            <a:miter lim="800000"/>
                          </a:ln>
                        </wps:spPr>
                        <wps:txbx>
                          <w:txbxContent>
                            <w:p w14:paraId="0237FC25" w14:textId="77777777" w:rsidR="004D5F18" w:rsidRDefault="00000000">
                              <w:pPr>
                                <w:jc w:val="center"/>
                                <w:rPr>
                                  <w:sz w:val="15"/>
                                  <w:szCs w:val="15"/>
                                </w:rPr>
                              </w:pPr>
                              <w:r>
                                <w:rPr>
                                  <w:rFonts w:hint="eastAsia"/>
                                  <w:sz w:val="15"/>
                                  <w:szCs w:val="15"/>
                                </w:rPr>
                                <w:t>评估材料</w:t>
                              </w:r>
                            </w:p>
                          </w:txbxContent>
                        </wps:txbx>
                        <wps:bodyPr rot="0" vert="horz" wrap="square" lIns="91440" tIns="45720" rIns="91440" bIns="45720" anchor="t" anchorCtr="0" upright="1">
                          <a:noAutofit/>
                        </wps:bodyPr>
                      </wps:wsp>
                      <wps:wsp>
                        <wps:cNvPr id="58" name="AutoShape 39"/>
                        <wps:cNvCnPr>
                          <a:cxnSpLocks noChangeShapeType="1"/>
                        </wps:cNvCnPr>
                        <wps:spPr bwMode="auto">
                          <a:xfrm flipV="1">
                            <a:off x="2960148" y="1616932"/>
                            <a:ext cx="1503428" cy="412"/>
                          </a:xfrm>
                          <a:prstGeom prst="straightConnector1">
                            <a:avLst/>
                          </a:prstGeom>
                          <a:noFill/>
                          <a:ln w="9525">
                            <a:solidFill>
                              <a:srgbClr val="000000"/>
                            </a:solidFill>
                            <a:round/>
                            <a:tailEnd type="triangle" w="med" len="med"/>
                          </a:ln>
                        </wps:spPr>
                        <wps:bodyPr/>
                      </wps:wsp>
                      <wps:wsp>
                        <wps:cNvPr id="60" name="AutoShape 41"/>
                        <wps:cNvCnPr>
                          <a:cxnSpLocks noChangeShapeType="1"/>
                        </wps:cNvCnPr>
                        <wps:spPr bwMode="auto">
                          <a:xfrm rot="10800000">
                            <a:off x="2462372" y="1774884"/>
                            <a:ext cx="1712535" cy="552814"/>
                          </a:xfrm>
                          <a:prstGeom prst="bentConnector2">
                            <a:avLst/>
                          </a:prstGeom>
                          <a:noFill/>
                          <a:ln w="9525">
                            <a:solidFill>
                              <a:srgbClr val="000000"/>
                            </a:solidFill>
                            <a:miter lim="800000"/>
                            <a:tailEnd type="triangle" w="med" len="med"/>
                          </a:ln>
                        </wps:spPr>
                        <wps:bodyPr/>
                      </wps:wsp>
                      <wps:wsp>
                        <wps:cNvPr id="61" name="Text Box 67"/>
                        <wps:cNvSpPr txBox="1">
                          <a:spLocks noChangeArrowheads="1"/>
                        </wps:cNvSpPr>
                        <wps:spPr bwMode="auto">
                          <a:xfrm>
                            <a:off x="16943" y="1453120"/>
                            <a:ext cx="992300" cy="313431"/>
                          </a:xfrm>
                          <a:prstGeom prst="rect">
                            <a:avLst/>
                          </a:prstGeom>
                          <a:noFill/>
                          <a:ln>
                            <a:noFill/>
                          </a:ln>
                        </wps:spPr>
                        <wps:txbx>
                          <w:txbxContent>
                            <w:p w14:paraId="3ABDE54D" w14:textId="77777777" w:rsidR="004D5F18" w:rsidRDefault="00000000">
                              <w:pPr>
                                <w:jc w:val="center"/>
                                <w:rPr>
                                  <w:sz w:val="15"/>
                                  <w:szCs w:val="15"/>
                                </w:rPr>
                              </w:pPr>
                              <w:r>
                                <w:rPr>
                                  <w:rFonts w:hint="eastAsia"/>
                                  <w:sz w:val="15"/>
                                  <w:szCs w:val="15"/>
                                </w:rPr>
                                <w:t>评估启动</w:t>
                              </w:r>
                            </w:p>
                          </w:txbxContent>
                        </wps:txbx>
                        <wps:bodyPr rot="0" vert="horz" wrap="square" lIns="91440" tIns="45720" rIns="91440" bIns="45720" anchor="t" anchorCtr="0" upright="1">
                          <a:noAutofit/>
                        </wps:bodyPr>
                      </wps:wsp>
                      <wps:wsp>
                        <wps:cNvPr id="62" name="AutoShape 68"/>
                        <wps:cNvCnPr>
                          <a:cxnSpLocks noChangeShapeType="1"/>
                        </wps:cNvCnPr>
                        <wps:spPr bwMode="auto">
                          <a:xfrm>
                            <a:off x="4959501" y="2586849"/>
                            <a:ext cx="1446" cy="686104"/>
                          </a:xfrm>
                          <a:prstGeom prst="straightConnector1">
                            <a:avLst/>
                          </a:prstGeom>
                          <a:noFill/>
                          <a:ln w="9525">
                            <a:solidFill>
                              <a:srgbClr val="000000"/>
                            </a:solidFill>
                            <a:round/>
                            <a:tailEnd type="triangle" w="med" len="med"/>
                          </a:ln>
                        </wps:spPr>
                        <wps:bodyPr/>
                      </wps:wsp>
                      <wps:wsp>
                        <wps:cNvPr id="63" name="Text Box 95"/>
                        <wps:cNvSpPr txBox="1">
                          <a:spLocks noChangeArrowheads="1"/>
                        </wps:cNvSpPr>
                        <wps:spPr bwMode="auto">
                          <a:xfrm>
                            <a:off x="4468456" y="3930062"/>
                            <a:ext cx="994741" cy="314256"/>
                          </a:xfrm>
                          <a:prstGeom prst="rect">
                            <a:avLst/>
                          </a:prstGeom>
                          <a:noFill/>
                          <a:ln w="9525">
                            <a:solidFill>
                              <a:srgbClr val="000000"/>
                            </a:solidFill>
                            <a:miter lim="800000"/>
                          </a:ln>
                        </wps:spPr>
                        <wps:txbx>
                          <w:txbxContent>
                            <w:p w14:paraId="3A68A953" w14:textId="77777777" w:rsidR="004D5F18" w:rsidRDefault="00000000">
                              <w:pPr>
                                <w:jc w:val="center"/>
                                <w:rPr>
                                  <w:sz w:val="15"/>
                                  <w:szCs w:val="15"/>
                                </w:rPr>
                              </w:pPr>
                              <w:r>
                                <w:rPr>
                                  <w:rFonts w:hint="eastAsia"/>
                                  <w:sz w:val="15"/>
                                  <w:szCs w:val="15"/>
                                </w:rPr>
                                <w:t>规模估算</w:t>
                              </w:r>
                            </w:p>
                          </w:txbxContent>
                        </wps:txbx>
                        <wps:bodyPr rot="0" vert="horz" wrap="square" lIns="91440" tIns="45720" rIns="91440" bIns="45720" anchor="t" anchorCtr="0" upright="1">
                          <a:noAutofit/>
                        </wps:bodyPr>
                      </wps:wsp>
                      <wps:wsp>
                        <wps:cNvPr id="64" name="Text Box 96"/>
                        <wps:cNvSpPr txBox="1">
                          <a:spLocks noChangeArrowheads="1"/>
                        </wps:cNvSpPr>
                        <wps:spPr bwMode="auto">
                          <a:xfrm>
                            <a:off x="4468456" y="4559048"/>
                            <a:ext cx="994741" cy="314256"/>
                          </a:xfrm>
                          <a:prstGeom prst="rect">
                            <a:avLst/>
                          </a:prstGeom>
                          <a:noFill/>
                          <a:ln w="9525">
                            <a:solidFill>
                              <a:srgbClr val="000000"/>
                            </a:solidFill>
                            <a:miter lim="800000"/>
                          </a:ln>
                        </wps:spPr>
                        <wps:txbx>
                          <w:txbxContent>
                            <w:p w14:paraId="6DD384CD" w14:textId="77777777" w:rsidR="004D5F18" w:rsidRDefault="00000000">
                              <w:pPr>
                                <w:jc w:val="center"/>
                                <w:rPr>
                                  <w:sz w:val="15"/>
                                  <w:szCs w:val="15"/>
                                </w:rPr>
                              </w:pPr>
                              <w:r>
                                <w:rPr>
                                  <w:rFonts w:hint="eastAsia"/>
                                  <w:sz w:val="15"/>
                                  <w:szCs w:val="15"/>
                                </w:rPr>
                                <w:t>工作量估算</w:t>
                              </w:r>
                            </w:p>
                          </w:txbxContent>
                        </wps:txbx>
                        <wps:bodyPr rot="0" vert="horz" wrap="square" lIns="91440" tIns="45720" rIns="91440" bIns="45720" anchor="t" anchorCtr="0" upright="1">
                          <a:noAutofit/>
                        </wps:bodyPr>
                      </wps:wsp>
                      <wps:wsp>
                        <wps:cNvPr id="65" name="Text Box 97"/>
                        <wps:cNvSpPr txBox="1">
                          <a:spLocks noChangeArrowheads="1"/>
                        </wps:cNvSpPr>
                        <wps:spPr bwMode="auto">
                          <a:xfrm>
                            <a:off x="1990725" y="3272790"/>
                            <a:ext cx="994410" cy="313690"/>
                          </a:xfrm>
                          <a:prstGeom prst="rect">
                            <a:avLst/>
                          </a:prstGeom>
                          <a:noFill/>
                          <a:ln w="9525">
                            <a:solidFill>
                              <a:srgbClr val="000000"/>
                            </a:solidFill>
                            <a:miter lim="800000"/>
                          </a:ln>
                        </wps:spPr>
                        <wps:txbx>
                          <w:txbxContent>
                            <w:p w14:paraId="576374A5" w14:textId="77777777" w:rsidR="004D5F18" w:rsidRDefault="00000000">
                              <w:pPr>
                                <w:jc w:val="center"/>
                                <w:rPr>
                                  <w:sz w:val="15"/>
                                  <w:szCs w:val="15"/>
                                </w:rPr>
                              </w:pPr>
                              <w:r>
                                <w:rPr>
                                  <w:rFonts w:hint="eastAsia"/>
                                  <w:sz w:val="15"/>
                                  <w:szCs w:val="15"/>
                                </w:rPr>
                                <w:t>范围确认</w:t>
                              </w:r>
                            </w:p>
                          </w:txbxContent>
                        </wps:txbx>
                        <wps:bodyPr rot="0" vert="horz" wrap="square" lIns="91440" tIns="45720" rIns="91440" bIns="45720" anchor="t" anchorCtr="0" upright="1">
                          <a:noAutofit/>
                        </wps:bodyPr>
                      </wps:wsp>
                      <wps:wsp>
                        <wps:cNvPr id="66" name="AutoShape 98"/>
                        <wps:cNvCnPr>
                          <a:cxnSpLocks noChangeShapeType="1"/>
                        </wps:cNvCnPr>
                        <wps:spPr bwMode="auto">
                          <a:xfrm flipH="1" flipV="1">
                            <a:off x="3004284" y="3429672"/>
                            <a:ext cx="1459292" cy="409"/>
                          </a:xfrm>
                          <a:prstGeom prst="straightConnector1">
                            <a:avLst/>
                          </a:prstGeom>
                          <a:noFill/>
                          <a:ln w="9525">
                            <a:solidFill>
                              <a:srgbClr val="000000"/>
                            </a:solidFill>
                            <a:round/>
                            <a:headEnd type="none" w="med" len="med"/>
                            <a:tailEnd type="triangle" w="med" len="med"/>
                          </a:ln>
                        </wps:spPr>
                        <wps:bodyPr/>
                      </wps:wsp>
                      <wps:wsp>
                        <wps:cNvPr id="67" name="AutoShape 99"/>
                        <wps:cNvCnPr>
                          <a:cxnSpLocks noChangeShapeType="1"/>
                        </wps:cNvCnPr>
                        <wps:spPr bwMode="auto">
                          <a:xfrm>
                            <a:off x="4960947" y="3587212"/>
                            <a:ext cx="4879" cy="342853"/>
                          </a:xfrm>
                          <a:prstGeom prst="straightConnector1">
                            <a:avLst/>
                          </a:prstGeom>
                          <a:noFill/>
                          <a:ln w="9525">
                            <a:solidFill>
                              <a:srgbClr val="000000"/>
                            </a:solidFill>
                            <a:round/>
                            <a:tailEnd type="triangle" w="med" len="med"/>
                          </a:ln>
                        </wps:spPr>
                        <wps:bodyPr/>
                      </wps:wsp>
                      <wps:wsp>
                        <wps:cNvPr id="68" name="AutoShape 100"/>
                        <wps:cNvCnPr>
                          <a:cxnSpLocks noChangeShapeType="1"/>
                        </wps:cNvCnPr>
                        <wps:spPr bwMode="auto">
                          <a:xfrm>
                            <a:off x="4965825" y="4244318"/>
                            <a:ext cx="0" cy="314730"/>
                          </a:xfrm>
                          <a:prstGeom prst="straightConnector1">
                            <a:avLst/>
                          </a:prstGeom>
                          <a:noFill/>
                          <a:ln w="9525">
                            <a:solidFill>
                              <a:srgbClr val="000000"/>
                            </a:solidFill>
                            <a:round/>
                            <a:tailEnd type="triangle" w="med" len="med"/>
                          </a:ln>
                        </wps:spPr>
                        <wps:bodyPr/>
                      </wps:wsp>
                      <wps:wsp>
                        <wps:cNvPr id="69" name="Text Box 102"/>
                        <wps:cNvSpPr txBox="1">
                          <a:spLocks noChangeArrowheads="1"/>
                        </wps:cNvSpPr>
                        <wps:spPr bwMode="auto">
                          <a:xfrm>
                            <a:off x="4468456" y="5223540"/>
                            <a:ext cx="994741" cy="314256"/>
                          </a:xfrm>
                          <a:prstGeom prst="rect">
                            <a:avLst/>
                          </a:prstGeom>
                          <a:noFill/>
                          <a:ln w="9525">
                            <a:solidFill>
                              <a:srgbClr val="000000"/>
                            </a:solidFill>
                            <a:miter lim="800000"/>
                          </a:ln>
                        </wps:spPr>
                        <wps:txbx>
                          <w:txbxContent>
                            <w:p w14:paraId="22AD9633" w14:textId="77777777" w:rsidR="004D5F18" w:rsidRDefault="00000000">
                              <w:pPr>
                                <w:jc w:val="center"/>
                                <w:rPr>
                                  <w:sz w:val="15"/>
                                  <w:szCs w:val="15"/>
                                </w:rPr>
                              </w:pPr>
                              <w:r>
                                <w:rPr>
                                  <w:rFonts w:hint="eastAsia"/>
                                  <w:sz w:val="15"/>
                                  <w:szCs w:val="15"/>
                                </w:rPr>
                                <w:t>成本估算</w:t>
                              </w:r>
                            </w:p>
                          </w:txbxContent>
                        </wps:txbx>
                        <wps:bodyPr rot="0" vert="horz" wrap="square" lIns="91440" tIns="45720" rIns="91440" bIns="45720" anchor="t" anchorCtr="0" upright="1">
                          <a:noAutofit/>
                        </wps:bodyPr>
                      </wps:wsp>
                      <wps:wsp>
                        <wps:cNvPr id="70" name="AutoShape 103"/>
                        <wps:cNvCnPr>
                          <a:cxnSpLocks noChangeShapeType="1"/>
                        </wps:cNvCnPr>
                        <wps:spPr bwMode="auto">
                          <a:xfrm>
                            <a:off x="4965825" y="4873304"/>
                            <a:ext cx="0" cy="350236"/>
                          </a:xfrm>
                          <a:prstGeom prst="straightConnector1">
                            <a:avLst/>
                          </a:prstGeom>
                          <a:noFill/>
                          <a:ln w="9525">
                            <a:solidFill>
                              <a:srgbClr val="000000"/>
                            </a:solidFill>
                            <a:round/>
                            <a:tailEnd type="triangle" w="med" len="med"/>
                          </a:ln>
                        </wps:spPr>
                        <wps:bodyPr/>
                      </wps:wsp>
                      <wps:wsp>
                        <wps:cNvPr id="77" name="Text Box 111"/>
                        <wps:cNvSpPr txBox="1">
                          <a:spLocks noChangeArrowheads="1"/>
                        </wps:cNvSpPr>
                        <wps:spPr bwMode="auto">
                          <a:xfrm>
                            <a:off x="4457882" y="6366307"/>
                            <a:ext cx="993928" cy="314256"/>
                          </a:xfrm>
                          <a:prstGeom prst="rect">
                            <a:avLst/>
                          </a:prstGeom>
                          <a:noFill/>
                          <a:ln w="9525">
                            <a:solidFill>
                              <a:srgbClr val="000000"/>
                            </a:solidFill>
                            <a:miter lim="800000"/>
                          </a:ln>
                        </wps:spPr>
                        <wps:txbx>
                          <w:txbxContent>
                            <w:p w14:paraId="44F3BA3B" w14:textId="77777777" w:rsidR="004D5F18" w:rsidRDefault="00000000">
                              <w:pPr>
                                <w:jc w:val="center"/>
                                <w:rPr>
                                  <w:sz w:val="15"/>
                                  <w:szCs w:val="15"/>
                                </w:rPr>
                              </w:pPr>
                              <w:r>
                                <w:rPr>
                                  <w:rFonts w:hint="eastAsia"/>
                                  <w:sz w:val="15"/>
                                  <w:szCs w:val="15"/>
                                </w:rPr>
                                <w:t>生成评估报告</w:t>
                              </w:r>
                            </w:p>
                          </w:txbxContent>
                        </wps:txbx>
                        <wps:bodyPr rot="0" vert="horz" wrap="square" lIns="91440" tIns="45720" rIns="91440" bIns="45720" anchor="t" anchorCtr="0" upright="1">
                          <a:noAutofit/>
                        </wps:bodyPr>
                      </wps:wsp>
                      <wps:wsp>
                        <wps:cNvPr id="78" name="AutoShape 119"/>
                        <wps:cNvCnPr>
                          <a:cxnSpLocks noChangeShapeType="1"/>
                        </wps:cNvCnPr>
                        <wps:spPr bwMode="auto">
                          <a:xfrm>
                            <a:off x="4954847" y="6680563"/>
                            <a:ext cx="6100" cy="307386"/>
                          </a:xfrm>
                          <a:prstGeom prst="straightConnector1">
                            <a:avLst/>
                          </a:prstGeom>
                          <a:noFill/>
                          <a:ln w="9525">
                            <a:solidFill>
                              <a:srgbClr val="000000"/>
                            </a:solidFill>
                            <a:round/>
                            <a:tailEnd type="triangle" w="med" len="med"/>
                          </a:ln>
                        </wps:spPr>
                        <wps:bodyPr/>
                      </wps:wsp>
                      <wps:wsp>
                        <wps:cNvPr id="80" name="AutoShape 130"/>
                        <wps:cNvSpPr>
                          <a:spLocks noChangeArrowheads="1"/>
                        </wps:cNvSpPr>
                        <wps:spPr bwMode="auto">
                          <a:xfrm>
                            <a:off x="1952394" y="819509"/>
                            <a:ext cx="1002874" cy="355005"/>
                          </a:xfrm>
                          <a:prstGeom prst="flowChartTerminator">
                            <a:avLst/>
                          </a:prstGeom>
                          <a:noFill/>
                          <a:ln w="9525">
                            <a:solidFill>
                              <a:srgbClr val="000000"/>
                            </a:solidFill>
                            <a:miter lim="800000"/>
                          </a:ln>
                        </wps:spPr>
                        <wps:txbx>
                          <w:txbxContent>
                            <w:p w14:paraId="03526D17" w14:textId="77777777" w:rsidR="004D5F18" w:rsidRDefault="00000000">
                              <w:pPr>
                                <w:spacing w:beforeLines="-20" w:before="-62" w:beforeAutospacing="1"/>
                                <w:jc w:val="center"/>
                                <w:rPr>
                                  <w:sz w:val="15"/>
                                  <w:szCs w:val="15"/>
                                </w:rPr>
                              </w:pPr>
                              <w:r>
                                <w:rPr>
                                  <w:rFonts w:hint="eastAsia"/>
                                  <w:sz w:val="15"/>
                                  <w:szCs w:val="15"/>
                                </w:rPr>
                                <w:t>开始</w:t>
                              </w:r>
                            </w:p>
                          </w:txbxContent>
                        </wps:txbx>
                        <wps:bodyPr rot="0" vert="horz" wrap="square" lIns="91440" tIns="45720" rIns="91440" bIns="45720" anchor="t" anchorCtr="0" upright="1">
                          <a:noAutofit/>
                        </wps:bodyPr>
                      </wps:wsp>
                      <wps:wsp>
                        <wps:cNvPr id="81" name="AutoShape 131"/>
                        <wps:cNvCnPr>
                          <a:cxnSpLocks noChangeShapeType="1"/>
                        </wps:cNvCnPr>
                        <wps:spPr bwMode="auto">
                          <a:xfrm>
                            <a:off x="2453831" y="1174514"/>
                            <a:ext cx="8540" cy="285290"/>
                          </a:xfrm>
                          <a:prstGeom prst="straightConnector1">
                            <a:avLst/>
                          </a:prstGeom>
                          <a:noFill/>
                          <a:ln w="9525">
                            <a:solidFill>
                              <a:srgbClr val="000000"/>
                            </a:solidFill>
                            <a:round/>
                            <a:tailEnd type="triangle" w="med" len="med"/>
                          </a:ln>
                        </wps:spPr>
                        <wps:bodyPr/>
                      </wps:wsp>
                      <wps:wsp>
                        <wps:cNvPr id="82" name="AutoShape 133"/>
                        <wps:cNvSpPr>
                          <a:spLocks noChangeArrowheads="1"/>
                        </wps:cNvSpPr>
                        <wps:spPr bwMode="auto">
                          <a:xfrm>
                            <a:off x="4473336" y="7665068"/>
                            <a:ext cx="978474" cy="350548"/>
                          </a:xfrm>
                          <a:prstGeom prst="flowChartTerminator">
                            <a:avLst/>
                          </a:prstGeom>
                          <a:noFill/>
                          <a:ln w="9525">
                            <a:solidFill>
                              <a:srgbClr val="000000"/>
                            </a:solidFill>
                            <a:miter lim="800000"/>
                          </a:ln>
                        </wps:spPr>
                        <wps:txbx>
                          <w:txbxContent>
                            <w:p w14:paraId="1D825106" w14:textId="77777777" w:rsidR="004D5F18" w:rsidRDefault="00000000">
                              <w:pPr>
                                <w:jc w:val="center"/>
                                <w:rPr>
                                  <w:sz w:val="15"/>
                                  <w:szCs w:val="15"/>
                                </w:rPr>
                              </w:pPr>
                              <w:r>
                                <w:rPr>
                                  <w:rFonts w:hint="eastAsia"/>
                                  <w:sz w:val="15"/>
                                  <w:szCs w:val="15"/>
                                </w:rPr>
                                <w:t>结束</w:t>
                              </w:r>
                            </w:p>
                          </w:txbxContent>
                        </wps:txbx>
                        <wps:bodyPr rot="0" vert="horz" wrap="square" lIns="91440" tIns="45720" rIns="91440" bIns="45720" anchor="t" anchorCtr="0" upright="1">
                          <a:noAutofit/>
                        </wps:bodyPr>
                      </wps:wsp>
                      <wps:wsp>
                        <wps:cNvPr id="83" name="Text Box 134"/>
                        <wps:cNvSpPr txBox="1">
                          <a:spLocks noChangeArrowheads="1"/>
                        </wps:cNvSpPr>
                        <wps:spPr bwMode="auto">
                          <a:xfrm>
                            <a:off x="4463576" y="6987949"/>
                            <a:ext cx="994741" cy="315080"/>
                          </a:xfrm>
                          <a:prstGeom prst="rect">
                            <a:avLst/>
                          </a:prstGeom>
                          <a:noFill/>
                          <a:ln w="9525">
                            <a:solidFill>
                              <a:srgbClr val="000000"/>
                            </a:solidFill>
                            <a:miter lim="800000"/>
                          </a:ln>
                        </wps:spPr>
                        <wps:txbx>
                          <w:txbxContent>
                            <w:p w14:paraId="4501A42F" w14:textId="77777777" w:rsidR="004D5F18" w:rsidRDefault="00000000">
                              <w:pPr>
                                <w:jc w:val="center"/>
                                <w:rPr>
                                  <w:sz w:val="15"/>
                                  <w:szCs w:val="15"/>
                                </w:rPr>
                              </w:pPr>
                              <w:r>
                                <w:rPr>
                                  <w:rFonts w:hint="eastAsia"/>
                                  <w:sz w:val="15"/>
                                  <w:szCs w:val="15"/>
                                </w:rPr>
                                <w:t>项目归档</w:t>
                              </w:r>
                            </w:p>
                          </w:txbxContent>
                        </wps:txbx>
                        <wps:bodyPr rot="0" vert="horz" wrap="square" lIns="91440" tIns="45720" rIns="91440" bIns="45720" anchor="t" anchorCtr="0" upright="1">
                          <a:noAutofit/>
                        </wps:bodyPr>
                      </wps:wsp>
                      <wps:wsp>
                        <wps:cNvPr id="84" name="AutoShape 135"/>
                        <wps:cNvCnPr>
                          <a:cxnSpLocks noChangeShapeType="1"/>
                        </wps:cNvCnPr>
                        <wps:spPr bwMode="auto">
                          <a:xfrm>
                            <a:off x="4960947" y="7303032"/>
                            <a:ext cx="1626" cy="362039"/>
                          </a:xfrm>
                          <a:prstGeom prst="straightConnector1">
                            <a:avLst/>
                          </a:prstGeom>
                          <a:noFill/>
                          <a:ln w="9525">
                            <a:solidFill>
                              <a:srgbClr val="000000"/>
                            </a:solidFill>
                            <a:round/>
                            <a:tailEnd type="triangle" w="med" len="med"/>
                          </a:ln>
                        </wps:spPr>
                        <wps:bodyPr/>
                      </wps:wsp>
                      <wps:wsp>
                        <wps:cNvPr id="433809109" name="直接连接符 433809109"/>
                        <wps:cNvCnPr/>
                        <wps:spPr>
                          <a:xfrm>
                            <a:off x="16943" y="619125"/>
                            <a:ext cx="5925683"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55660029" name="文本框 1655660029"/>
                        <wps:cNvSpPr txBox="1"/>
                        <wps:spPr>
                          <a:xfrm>
                            <a:off x="4483290" y="2156345"/>
                            <a:ext cx="951865" cy="361315"/>
                          </a:xfrm>
                          <a:prstGeom prst="rect">
                            <a:avLst/>
                          </a:prstGeom>
                          <a:noFill/>
                          <a:ln w="6350">
                            <a:noFill/>
                          </a:ln>
                        </wps:spPr>
                        <wps:txbx>
                          <w:txbxContent>
                            <w:p w14:paraId="263943CD" w14:textId="77777777" w:rsidR="004D5F18" w:rsidRDefault="00000000">
                              <w:pPr>
                                <w:spacing w:line="200" w:lineRule="exact"/>
                                <w:jc w:val="center"/>
                                <w:rPr>
                                  <w:sz w:val="15"/>
                                  <w:szCs w:val="15"/>
                                </w:rPr>
                              </w:pPr>
                              <w:r>
                                <w:rPr>
                                  <w:rFonts w:hint="eastAsia"/>
                                  <w:sz w:val="15"/>
                                  <w:szCs w:val="15"/>
                                </w:rPr>
                                <w:t>评估材料是否符合</w:t>
                              </w:r>
                            </w:p>
                            <w:p w14:paraId="7DEACFD5" w14:textId="77777777" w:rsidR="004D5F18" w:rsidRDefault="00000000">
                              <w:pPr>
                                <w:spacing w:line="200" w:lineRule="exact"/>
                                <w:jc w:val="center"/>
                                <w:rPr>
                                  <w:sz w:val="15"/>
                                  <w:szCs w:val="15"/>
                                </w:rPr>
                              </w:pPr>
                              <w:r>
                                <w:rPr>
                                  <w:rFonts w:hint="eastAsia"/>
                                  <w:sz w:val="15"/>
                                  <w:szCs w:val="15"/>
                                </w:rPr>
                                <w:t>初审要求</w:t>
                              </w:r>
                            </w:p>
                            <w:p w14:paraId="34341FB5" w14:textId="77777777" w:rsidR="004D5F18" w:rsidRDefault="00000000">
                              <w:pPr>
                                <w:spacing w:line="200" w:lineRule="exact"/>
                                <w:jc w:val="center"/>
                                <w:rPr>
                                  <w:sz w:val="15"/>
                                  <w:szCs w:val="15"/>
                                </w:rPr>
                              </w:pPr>
                              <w:r>
                                <w:rPr>
                                  <w:rFonts w:hint="eastAsia"/>
                                  <w:sz w:val="15"/>
                                  <w:szCs w:val="15"/>
                                </w:rPr>
                                <w:t>条件</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72343544" name="Text Box 42"/>
                        <wps:cNvSpPr txBox="1">
                          <a:spLocks noChangeArrowheads="1"/>
                        </wps:cNvSpPr>
                        <wps:spPr bwMode="auto">
                          <a:xfrm>
                            <a:off x="3903114" y="2104334"/>
                            <a:ext cx="301625" cy="292100"/>
                          </a:xfrm>
                          <a:prstGeom prst="rect">
                            <a:avLst/>
                          </a:prstGeom>
                          <a:noFill/>
                          <a:ln w="12700">
                            <a:noFill/>
                            <a:prstDash val="sysDot"/>
                          </a:ln>
                        </wps:spPr>
                        <wps:txbx>
                          <w:txbxContent>
                            <w:p w14:paraId="7DA584F6" w14:textId="77777777" w:rsidR="004D5F18" w:rsidRDefault="00000000">
                              <w:pPr>
                                <w:jc w:val="center"/>
                                <w:rPr>
                                  <w:sz w:val="15"/>
                                  <w:szCs w:val="15"/>
                                </w:rPr>
                              </w:pPr>
                              <w:r>
                                <w:rPr>
                                  <w:rFonts w:hint="eastAsia"/>
                                  <w:sz w:val="15"/>
                                  <w:szCs w:val="15"/>
                                </w:rPr>
                                <w:t>否</w:t>
                              </w:r>
                            </w:p>
                          </w:txbxContent>
                        </wps:txbx>
                        <wps:bodyPr rot="0" vert="horz" wrap="square" lIns="91440" tIns="45720" rIns="91440" bIns="45720" anchor="t" anchorCtr="0" upright="1">
                          <a:noAutofit/>
                        </wps:bodyPr>
                      </wps:wsp>
                      <wps:wsp>
                        <wps:cNvPr id="1556976682" name="Text Box 42"/>
                        <wps:cNvSpPr txBox="1">
                          <a:spLocks noChangeArrowheads="1"/>
                        </wps:cNvSpPr>
                        <wps:spPr bwMode="auto">
                          <a:xfrm>
                            <a:off x="4922558" y="2787484"/>
                            <a:ext cx="301625" cy="292100"/>
                          </a:xfrm>
                          <a:prstGeom prst="rect">
                            <a:avLst/>
                          </a:prstGeom>
                          <a:noFill/>
                          <a:ln w="12700">
                            <a:noFill/>
                            <a:prstDash val="sysDot"/>
                          </a:ln>
                        </wps:spPr>
                        <wps:txbx>
                          <w:txbxContent>
                            <w:p w14:paraId="3654785C" w14:textId="77777777" w:rsidR="004D5F18" w:rsidRDefault="00000000">
                              <w:pPr>
                                <w:jc w:val="center"/>
                                <w:rPr>
                                  <w:sz w:val="15"/>
                                  <w:szCs w:val="15"/>
                                </w:rPr>
                              </w:pPr>
                              <w:r>
                                <w:rPr>
                                  <w:rFonts w:hint="eastAsia"/>
                                  <w:sz w:val="15"/>
                                  <w:szCs w:val="15"/>
                                </w:rPr>
                                <w:t>是</w:t>
                              </w:r>
                            </w:p>
                          </w:txbxContent>
                        </wps:txbx>
                        <wps:bodyPr rot="0" vert="horz" wrap="square" lIns="91440" tIns="45720" rIns="91440" bIns="45720" anchor="t" anchorCtr="0" upright="1">
                          <a:noAutofit/>
                        </wps:bodyPr>
                      </wps:wsp>
                      <wps:wsp>
                        <wps:cNvPr id="764354319" name="直接连接符 764354319"/>
                        <wps:cNvCnPr/>
                        <wps:spPr>
                          <a:xfrm flipV="1">
                            <a:off x="16943" y="2730500"/>
                            <a:ext cx="5925683" cy="21784"/>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19938390" name="直接连接符 1519938390"/>
                        <wps:cNvCnPr/>
                        <wps:spPr>
                          <a:xfrm>
                            <a:off x="21995" y="5873463"/>
                            <a:ext cx="5920631"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82432466" name="直接连接符 2082432466"/>
                        <wps:cNvCnPr/>
                        <wps:spPr>
                          <a:xfrm>
                            <a:off x="1009243" y="0"/>
                            <a:ext cx="10795" cy="820293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 name="AutoShape 39"/>
                        <wps:cNvCnPr>
                          <a:cxnSpLocks noChangeShapeType="1"/>
                        </wps:cNvCnPr>
                        <wps:spPr bwMode="auto">
                          <a:xfrm>
                            <a:off x="3018155" y="3533140"/>
                            <a:ext cx="1417955" cy="4445"/>
                          </a:xfrm>
                          <a:prstGeom prst="straightConnector1">
                            <a:avLst/>
                          </a:prstGeom>
                          <a:noFill/>
                          <a:ln w="9525">
                            <a:solidFill>
                              <a:srgbClr val="000000"/>
                            </a:solidFill>
                            <a:round/>
                            <a:tailEnd type="triangle" w="med" len="med"/>
                          </a:ln>
                        </wps:spPr>
                        <wps:bodyPr/>
                      </wps:wsp>
                      <wps:wsp>
                        <wps:cNvPr id="4" name="AutoShape 103"/>
                        <wps:cNvCnPr>
                          <a:cxnSpLocks noChangeShapeType="1"/>
                          <a:endCxn id="77" idx="0"/>
                        </wps:cNvCnPr>
                        <wps:spPr bwMode="auto">
                          <a:xfrm flipH="1">
                            <a:off x="4954905" y="5542280"/>
                            <a:ext cx="6350" cy="824230"/>
                          </a:xfrm>
                          <a:prstGeom prst="straightConnector1">
                            <a:avLst/>
                          </a:prstGeom>
                          <a:noFill/>
                          <a:ln w="9525">
                            <a:solidFill>
                              <a:srgbClr val="000000"/>
                            </a:solidFill>
                            <a:round/>
                            <a:tailEnd type="triangle" w="med" len="med"/>
                          </a:ln>
                        </wps:spPr>
                        <wps:bodyPr/>
                      </wps:wsp>
                    </wpc:wpc>
                  </a:graphicData>
                </a:graphic>
              </wp:inline>
            </w:drawing>
          </mc:Choice>
          <mc:Fallback>
            <w:pict>
              <v:group w14:anchorId="5274DE71" id="画布 19" o:spid="_x0000_s1026" editas="canvas" style="width:481.8pt;height:646.4pt;mso-position-horizontal-relative:char;mso-position-vertical-relative:line" coordsize="61188,82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88;height:82092;visibility:visible;mso-wrap-style:square">
                  <v:fill o:detectmouseclick="t"/>
                  <v:path o:connecttype="none"/>
                </v:shape>
                <v:line id="直接连接符 1140163175" o:spid="_x0000_s1028" style="position:absolute;visibility:visible;mso-wrap-style:square" from="37138,73" to="37249,82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" strokecolor="black [3213]" strokeweight=".5pt">
                  <v:stroke dashstyle="dash" joinstyle="miter"/>
                </v:line>
                <v:rect id="矩形 1402174323" o:spid="_x0000_s1029" style="position:absolute;left:169;width:59257;height:8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" filled="f" strokecolor="#09101d [484]" strokeweight=".5pt">
                  <v:stroke dashstyle="dash"/>
                </v:rect>
                <v:shapetype id="_x0000_t202" coordsize="21600,21600" o:spt="202" path="m,l,21600r21600,l21600,xe">
                  <v:stroke joinstyle="miter"/>
                  <v:path gradientshapeok="t" o:connecttype="rect"/>
                </v:shapetype>
                <v:shape id="Text Box 21" o:spid="_x0000_s1030" type="#_x0000_t202" style="position:absolute;left:21333;top:1954;width:6108;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14:paraId="50EC921E" w14:textId="77777777" w:rsidR="004D5F18" w:rsidRDefault="00000000">
                        <w:pPr>
                          <w:jc w:val="center"/>
                          <w:rPr>
                            <w:sz w:val="15"/>
                            <w:szCs w:val="15"/>
                          </w:rPr>
                        </w:pPr>
                        <w:r>
                          <w:rPr>
                            <w:rFonts w:hint="eastAsia"/>
                            <w:sz w:val="15"/>
                            <w:szCs w:val="15"/>
                          </w:rPr>
                          <w:t>委托方</w:t>
                        </w:r>
                      </w:p>
                    </w:txbxContent>
                  </v:textbox>
                </v:shape>
                <v:shape id="Text Box 24" o:spid="_x0000_s1031" type="#_x0000_t202" style="position:absolute;left:46045;top:1954;width:6108;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3D2358A" w14:textId="77777777" w:rsidR="004D5F18" w:rsidRDefault="00000000">
                        <w:pPr>
                          <w:jc w:val="center"/>
                          <w:rPr>
                            <w:sz w:val="15"/>
                            <w:szCs w:val="15"/>
                          </w:rPr>
                        </w:pPr>
                        <w:r>
                          <w:rPr>
                            <w:rFonts w:hint="eastAsia"/>
                            <w:sz w:val="15"/>
                            <w:szCs w:val="15"/>
                          </w:rPr>
                          <w:t>服务方</w:t>
                        </w:r>
                      </w:p>
                    </w:txbxContent>
                  </v:textbox>
                </v:shape>
                <v:shape id="Text Box 29" o:spid="_x0000_s1032" type="#_x0000_t202" style="position:absolute;left:44635;top:14598;width:9948;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" filled="f">
                  <v:textbox>
                    <w:txbxContent>
                      <w:p w14:paraId="4AC51F14" w14:textId="77777777" w:rsidR="004D5F18" w:rsidRDefault="00000000">
                        <w:pPr>
                          <w:pStyle w:val="afffe"/>
                          <w:spacing w:beforeLines="0" w:before="0" w:afterLines="0" w:after="0"/>
                          <w:jc w:val="center"/>
                          <w:outlineLvl w:val="9"/>
                          <w:rPr>
                            <w:rFonts w:ascii="宋体" w:eastAsia="宋体" w:hAnsi="宋体" w:hint="eastAsia"/>
                            <w:sz w:val="15"/>
                            <w:szCs w:val="15"/>
                          </w:rPr>
                        </w:pPr>
                        <w:r>
                          <w:rPr>
                            <w:rFonts w:ascii="宋体" w:eastAsia="宋体" w:hAnsi="宋体" w:hint="eastAsia"/>
                            <w:sz w:val="15"/>
                            <w:szCs w:val="15"/>
                          </w:rPr>
                          <w:t>项目组</w:t>
                        </w:r>
                      </w:p>
                      <w:p w14:paraId="07462B18" w14:textId="77777777" w:rsidR="004D5F18" w:rsidRDefault="004D5F18">
                        <w:pPr>
                          <w:jc w:val="center"/>
                          <w:rPr>
                            <w:sz w:val="15"/>
                            <w:szCs w:val="15"/>
                          </w:rPr>
                        </w:pPr>
                      </w:p>
                    </w:txbxContent>
                  </v:textbox>
                </v:shape>
                <v:shapetype id="_x0000_t4" coordsize="21600,21600" o:spt="4" path="m10800,l,10800,10800,21600,21600,10800xe">
                  <v:stroke joinstyle="miter"/>
                  <v:path gradientshapeok="t" o:connecttype="rect" textboxrect="5400,5400,16200,16200"/>
                </v:shapetype>
                <v:shape id="AutoShape 30" o:spid="_x0000_s1033" type="#_x0000_t4" style="position:absolute;left:41749;top:20685;width:15776;height:5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" filled="f">
                  <v:textbox>
                    <w:txbxContent>
                      <w:p w14:paraId="74C84734" w14:textId="77777777" w:rsidR="004D5F18" w:rsidRDefault="004D5F18">
                        <w:pPr>
                          <w:spacing w:line="200" w:lineRule="exact"/>
                          <w:jc w:val="center"/>
                          <w:rPr>
                            <w:sz w:val="15"/>
                            <w:szCs w:val="15"/>
                          </w:rPr>
                        </w:pPr>
                      </w:p>
                    </w:txbxContent>
                  </v:textbox>
                </v:shape>
                <v:shape id="Text Box 31" o:spid="_x0000_s1034" type="#_x0000_t202" style="position:absolute;left:44635;top:32729;width:994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" filled="f">
                  <v:textbox>
                    <w:txbxContent>
                      <w:p w14:paraId="0C685F8B" w14:textId="77777777" w:rsidR="004D5F18" w:rsidRDefault="00000000">
                        <w:pPr>
                          <w:jc w:val="center"/>
                          <w:rPr>
                            <w:sz w:val="15"/>
                            <w:szCs w:val="15"/>
                          </w:rPr>
                        </w:pPr>
                        <w:r>
                          <w:rPr>
                            <w:rFonts w:hint="eastAsia"/>
                            <w:sz w:val="15"/>
                            <w:szCs w:val="15"/>
                          </w:rPr>
                          <w:t>评估范围</w:t>
                        </w:r>
                      </w:p>
                    </w:txbxContent>
                  </v:textbox>
                </v:shape>
                <v:shape id="Text Box 34" o:spid="_x0000_s1035" type="#_x0000_t202" style="position:absolute;top:41589;width:9947;height:3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1EBED5C7" w14:textId="77777777" w:rsidR="004D5F18" w:rsidRDefault="00000000">
                        <w:pPr>
                          <w:jc w:val="center"/>
                          <w:rPr>
                            <w:sz w:val="15"/>
                            <w:szCs w:val="15"/>
                          </w:rPr>
                        </w:pPr>
                        <w:r>
                          <w:rPr>
                            <w:rFonts w:hint="eastAsia"/>
                            <w:sz w:val="15"/>
                            <w:szCs w:val="15"/>
                          </w:rPr>
                          <w:t>评估实施</w:t>
                        </w:r>
                      </w:p>
                    </w:txbxContent>
                  </v:textbox>
                </v:shape>
                <v:shape id="Text Box 35" o:spid="_x0000_s1036" type="#_x0000_t202" style="position:absolute;left:375;top:68595;width:994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BCFC0F9" w14:textId="77777777" w:rsidR="004D5F18" w:rsidRDefault="00000000">
                        <w:pPr>
                          <w:jc w:val="center"/>
                          <w:rPr>
                            <w:sz w:val="15"/>
                            <w:szCs w:val="15"/>
                          </w:rPr>
                        </w:pPr>
                        <w:r>
                          <w:rPr>
                            <w:rFonts w:hint="eastAsia"/>
                            <w:sz w:val="15"/>
                            <w:szCs w:val="15"/>
                          </w:rPr>
                          <w:t>评估结束</w:t>
                        </w:r>
                      </w:p>
                    </w:txbxContent>
                  </v:textbox>
                </v:shape>
                <v:shapetype id="_x0000_t32" coordsize="21600,21600" o:spt="32" o:oned="t" path="m,l21600,21600e" filled="f">
                  <v:path arrowok="t" fillok="f" o:connecttype="none"/>
                  <o:lock v:ext="edit" shapetype="t"/>
                </v:shapetype>
                <v:shape id="AutoShape 37" o:spid="_x0000_s1037" type="#_x0000_t32" style="position:absolute;left:49595;top:17740;width:14;height:2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">
                  <v:stroke endarrow="block"/>
                </v:shape>
                <v:shape id="Text Box 38" o:spid="_x0000_s1038" type="#_x0000_t202" style="position:absolute;left:19645;top:14598;width:9956;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" filled="f">
                  <v:textbox>
                    <w:txbxContent>
                      <w:p w14:paraId="0237FC25" w14:textId="77777777" w:rsidR="004D5F18" w:rsidRDefault="00000000">
                        <w:pPr>
                          <w:jc w:val="center"/>
                          <w:rPr>
                            <w:sz w:val="15"/>
                            <w:szCs w:val="15"/>
                          </w:rPr>
                        </w:pPr>
                        <w:r>
                          <w:rPr>
                            <w:rFonts w:hint="eastAsia"/>
                            <w:sz w:val="15"/>
                            <w:szCs w:val="15"/>
                          </w:rPr>
                          <w:t>评估材料</w:t>
                        </w:r>
                      </w:p>
                    </w:txbxContent>
                  </v:textbox>
                </v:shape>
                <v:shape id="AutoShape 39" o:spid="_x0000_s1039" type="#_x0000_t32" style="position:absolute;left:29601;top:16169;width:15034;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">
                  <v:stroke endarrow="block"/>
                </v:shape>
                <v:shapetype id="_x0000_t33" coordsize="21600,21600" o:spt="33" o:oned="t" path="m,l21600,r,21600e" filled="f">
                  <v:stroke joinstyle="miter"/>
                  <v:path arrowok="t" fillok="f" o:connecttype="none"/>
                  <o:lock v:ext="edit" shapetype="t"/>
                </v:shapetype>
                <v:shape id="AutoShape 41" o:spid="_x0000_s1040" type="#_x0000_t33" style="position:absolute;left:24623;top:17748;width:17126;height:55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">
                  <v:stroke endarrow="block"/>
                </v:shape>
                <v:shape id="Text Box 67" o:spid="_x0000_s1041" type="#_x0000_t202" style="position:absolute;left:169;top:14531;width:9923;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3ABDE54D" w14:textId="77777777" w:rsidR="004D5F18" w:rsidRDefault="00000000">
                        <w:pPr>
                          <w:jc w:val="center"/>
                          <w:rPr>
                            <w:sz w:val="15"/>
                            <w:szCs w:val="15"/>
                          </w:rPr>
                        </w:pPr>
                        <w:r>
                          <w:rPr>
                            <w:rFonts w:hint="eastAsia"/>
                            <w:sz w:val="15"/>
                            <w:szCs w:val="15"/>
                          </w:rPr>
                          <w:t>评估启动</w:t>
                        </w:r>
                      </w:p>
                    </w:txbxContent>
                  </v:textbox>
                </v:shape>
                <v:shape id="AutoShape 68" o:spid="_x0000_s1042" type="#_x0000_t32" style="position:absolute;left:49595;top:25868;width:14;height:68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95" o:spid="_x0000_s1043" type="#_x0000_t202" style="position:absolute;left:44684;top:39300;width:9947;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" filled="f">
                  <v:textbox>
                    <w:txbxContent>
                      <w:p w14:paraId="3A68A953" w14:textId="77777777" w:rsidR="004D5F18" w:rsidRDefault="00000000">
                        <w:pPr>
                          <w:jc w:val="center"/>
                          <w:rPr>
                            <w:sz w:val="15"/>
                            <w:szCs w:val="15"/>
                          </w:rPr>
                        </w:pPr>
                        <w:r>
                          <w:rPr>
                            <w:rFonts w:hint="eastAsia"/>
                            <w:sz w:val="15"/>
                            <w:szCs w:val="15"/>
                          </w:rPr>
                          <w:t>规模估算</w:t>
                        </w:r>
                      </w:p>
                    </w:txbxContent>
                  </v:textbox>
                </v:shape>
                <v:shape id="Text Box 96" o:spid="_x0000_s1044" type="#_x0000_t202" style="position:absolute;left:44684;top:45590;width:9947;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" filled="f">
                  <v:textbox>
                    <w:txbxContent>
                      <w:p w14:paraId="6DD384CD" w14:textId="77777777" w:rsidR="004D5F18" w:rsidRDefault="00000000">
                        <w:pPr>
                          <w:jc w:val="center"/>
                          <w:rPr>
                            <w:sz w:val="15"/>
                            <w:szCs w:val="15"/>
                          </w:rPr>
                        </w:pPr>
                        <w:r>
                          <w:rPr>
                            <w:rFonts w:hint="eastAsia"/>
                            <w:sz w:val="15"/>
                            <w:szCs w:val="15"/>
                          </w:rPr>
                          <w:t>工作量估算</w:t>
                        </w:r>
                      </w:p>
                    </w:txbxContent>
                  </v:textbox>
                </v:shape>
                <v:shape id="Text Box 97" o:spid="_x0000_s1045" type="#_x0000_t202" style="position:absolute;left:19907;top:32727;width:9944;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" filled="f">
                  <v:textbox>
                    <w:txbxContent>
                      <w:p w14:paraId="576374A5" w14:textId="77777777" w:rsidR="004D5F18" w:rsidRDefault="00000000">
                        <w:pPr>
                          <w:jc w:val="center"/>
                          <w:rPr>
                            <w:sz w:val="15"/>
                            <w:szCs w:val="15"/>
                          </w:rPr>
                        </w:pPr>
                        <w:r>
                          <w:rPr>
                            <w:rFonts w:hint="eastAsia"/>
                            <w:sz w:val="15"/>
                            <w:szCs w:val="15"/>
                          </w:rPr>
                          <w:t>范围确认</w:t>
                        </w:r>
                      </w:p>
                    </w:txbxContent>
                  </v:textbox>
                </v:shape>
                <v:shape id="AutoShape 98" o:spid="_x0000_s1046" type="#_x0000_t32" style="position:absolute;left:30042;top:34296;width:14593;height: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">
                  <v:stroke endarrow="block"/>
                </v:shape>
                <v:shape id="AutoShape 99" o:spid="_x0000_s1047" type="#_x0000_t32" style="position:absolute;left:49609;top:35872;width:49;height:34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100" o:spid="_x0000_s1048" type="#_x0000_t32" style="position:absolute;left:49658;top:42443;width:0;height:3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Text Box 102" o:spid="_x0000_s1049" type="#_x0000_t202" style="position:absolute;left:44684;top:52235;width:9947;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" filled="f">
                  <v:textbox>
                    <w:txbxContent>
                      <w:p w14:paraId="22AD9633" w14:textId="77777777" w:rsidR="004D5F18" w:rsidRDefault="00000000">
                        <w:pPr>
                          <w:jc w:val="center"/>
                          <w:rPr>
                            <w:sz w:val="15"/>
                            <w:szCs w:val="15"/>
                          </w:rPr>
                        </w:pPr>
                        <w:r>
                          <w:rPr>
                            <w:rFonts w:hint="eastAsia"/>
                            <w:sz w:val="15"/>
                            <w:szCs w:val="15"/>
                          </w:rPr>
                          <w:t>成本估算</w:t>
                        </w:r>
                      </w:p>
                    </w:txbxContent>
                  </v:textbox>
                </v:shape>
                <v:shape id="AutoShape 103" o:spid="_x0000_s1050" type="#_x0000_t32" style="position:absolute;left:49658;top:48733;width:0;height:3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Text Box 111" o:spid="_x0000_s1051" type="#_x0000_t202" style="position:absolute;left:44578;top:63663;width:9940;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" filled="f">
                  <v:textbox>
                    <w:txbxContent>
                      <w:p w14:paraId="44F3BA3B" w14:textId="77777777" w:rsidR="004D5F18" w:rsidRDefault="00000000">
                        <w:pPr>
                          <w:jc w:val="center"/>
                          <w:rPr>
                            <w:sz w:val="15"/>
                            <w:szCs w:val="15"/>
                          </w:rPr>
                        </w:pPr>
                        <w:r>
                          <w:rPr>
                            <w:rFonts w:hint="eastAsia"/>
                            <w:sz w:val="15"/>
                            <w:szCs w:val="15"/>
                          </w:rPr>
                          <w:t>生成评估报告</w:t>
                        </w:r>
                      </w:p>
                    </w:txbxContent>
                  </v:textbox>
                </v:shape>
                <v:shape id="AutoShape 119" o:spid="_x0000_s1052" type="#_x0000_t32" style="position:absolute;left:49548;top:66805;width:61;height:30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type id="_x0000_t116" coordsize="21600,21600" o:spt="116" path="m3475,qx,10800,3475,21600l18125,21600qx21600,10800,18125,xe">
                  <v:stroke joinstyle="miter"/>
                  <v:path gradientshapeok="t" o:connecttype="rect" textboxrect="1018,3163,20582,18437"/>
                </v:shapetype>
                <v:shape id="AutoShape 130" o:spid="_x0000_s1053" type="#_x0000_t116" style="position:absolute;left:19523;top:8195;width:10029;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" filled="f">
                  <v:textbox>
                    <w:txbxContent>
                      <w:p w14:paraId="03526D17" w14:textId="77777777" w:rsidR="004D5F18" w:rsidRDefault="00000000">
                        <w:pPr>
                          <w:spacing w:beforeLines="-20" w:before="-62" w:beforeAutospacing="1"/>
                          <w:jc w:val="center"/>
                          <w:rPr>
                            <w:sz w:val="15"/>
                            <w:szCs w:val="15"/>
                          </w:rPr>
                        </w:pPr>
                        <w:r>
                          <w:rPr>
                            <w:rFonts w:hint="eastAsia"/>
                            <w:sz w:val="15"/>
                            <w:szCs w:val="15"/>
                          </w:rPr>
                          <w:t>开始</w:t>
                        </w:r>
                      </w:p>
                    </w:txbxContent>
                  </v:textbox>
                </v:shape>
                <v:shape id="AutoShape 131" o:spid="_x0000_s1054" type="#_x0000_t32" style="position:absolute;left:24538;top:11745;width:85;height:28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133" o:spid="_x0000_s1055" type="#_x0000_t116" style="position:absolute;left:44733;top:76650;width:9785;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" filled="f">
                  <v:textbox>
                    <w:txbxContent>
                      <w:p w14:paraId="1D825106" w14:textId="77777777" w:rsidR="004D5F18" w:rsidRDefault="00000000">
                        <w:pPr>
                          <w:jc w:val="center"/>
                          <w:rPr>
                            <w:sz w:val="15"/>
                            <w:szCs w:val="15"/>
                          </w:rPr>
                        </w:pPr>
                        <w:r>
                          <w:rPr>
                            <w:rFonts w:hint="eastAsia"/>
                            <w:sz w:val="15"/>
                            <w:szCs w:val="15"/>
                          </w:rPr>
                          <w:t>结束</w:t>
                        </w:r>
                      </w:p>
                    </w:txbxContent>
                  </v:textbox>
                </v:shape>
                <v:shape id="Text Box 134" o:spid="_x0000_s1056" type="#_x0000_t202" style="position:absolute;left:44635;top:69879;width:9948;height:3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" filled="f">
                  <v:textbox>
                    <w:txbxContent>
                      <w:p w14:paraId="4501A42F" w14:textId="77777777" w:rsidR="004D5F18" w:rsidRDefault="00000000">
                        <w:pPr>
                          <w:jc w:val="center"/>
                          <w:rPr>
                            <w:sz w:val="15"/>
                            <w:szCs w:val="15"/>
                          </w:rPr>
                        </w:pPr>
                        <w:r>
                          <w:rPr>
                            <w:rFonts w:hint="eastAsia"/>
                            <w:sz w:val="15"/>
                            <w:szCs w:val="15"/>
                          </w:rPr>
                          <w:t>项目归档</w:t>
                        </w:r>
                      </w:p>
                    </w:txbxContent>
                  </v:textbox>
                </v:shape>
                <v:shape id="AutoShape 135" o:spid="_x0000_s1057" type="#_x0000_t32" style="position:absolute;left:49609;top:73030;width:16;height:3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line id="直接连接符 433809109" o:spid="_x0000_s1058" style="position:absolute;visibility:visible;mso-wrap-style:square" from="169,6191" to="59426,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" strokecolor="black [3213]" strokeweight=".5pt">
                  <v:stroke dashstyle="dash" joinstyle="miter"/>
                </v:line>
                <v:shape id="文本框 1655660029" o:spid="_x0000_s1059" type="#_x0000_t202" style="position:absolute;left:44832;top:21563;width:9519;height:3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" filled="f" stroked="f" strokeweight=".5pt">
                  <v:textbox>
                    <w:txbxContent>
                      <w:p w14:paraId="263943CD" w14:textId="77777777" w:rsidR="004D5F18" w:rsidRDefault="00000000">
                        <w:pPr>
                          <w:spacing w:line="200" w:lineRule="exact"/>
                          <w:jc w:val="center"/>
                          <w:rPr>
                            <w:sz w:val="15"/>
                            <w:szCs w:val="15"/>
                          </w:rPr>
                        </w:pPr>
                        <w:r>
                          <w:rPr>
                            <w:rFonts w:hint="eastAsia"/>
                            <w:sz w:val="15"/>
                            <w:szCs w:val="15"/>
                          </w:rPr>
                          <w:t>评估材料是否符合</w:t>
                        </w:r>
                      </w:p>
                      <w:p w14:paraId="7DEACFD5" w14:textId="77777777" w:rsidR="004D5F18" w:rsidRDefault="00000000">
                        <w:pPr>
                          <w:spacing w:line="200" w:lineRule="exact"/>
                          <w:jc w:val="center"/>
                          <w:rPr>
                            <w:sz w:val="15"/>
                            <w:szCs w:val="15"/>
                          </w:rPr>
                        </w:pPr>
                        <w:r>
                          <w:rPr>
                            <w:rFonts w:hint="eastAsia"/>
                            <w:sz w:val="15"/>
                            <w:szCs w:val="15"/>
                          </w:rPr>
                          <w:t>初审要求</w:t>
                        </w:r>
                      </w:p>
                      <w:p w14:paraId="34341FB5" w14:textId="77777777" w:rsidR="004D5F18" w:rsidRDefault="00000000">
                        <w:pPr>
                          <w:spacing w:line="200" w:lineRule="exact"/>
                          <w:jc w:val="center"/>
                          <w:rPr>
                            <w:sz w:val="15"/>
                            <w:szCs w:val="15"/>
                          </w:rPr>
                        </w:pPr>
                        <w:r>
                          <w:rPr>
                            <w:rFonts w:hint="eastAsia"/>
                            <w:sz w:val="15"/>
                            <w:szCs w:val="15"/>
                          </w:rPr>
                          <w:t>条件</w:t>
                        </w:r>
                      </w:p>
                    </w:txbxContent>
                  </v:textbox>
                </v:shape>
                <v:shape id="Text Box 42" o:spid="_x0000_s1060" type="#_x0000_t202" style="position:absolute;left:39031;top:21043;width:301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" filled="f" stroked="f" strokeweight="1pt">
                  <v:stroke dashstyle="1 1"/>
                  <v:textbox>
                    <w:txbxContent>
                      <w:p w14:paraId="7DA584F6" w14:textId="77777777" w:rsidR="004D5F18" w:rsidRDefault="00000000">
                        <w:pPr>
                          <w:jc w:val="center"/>
                          <w:rPr>
                            <w:sz w:val="15"/>
                            <w:szCs w:val="15"/>
                          </w:rPr>
                        </w:pPr>
                        <w:r>
                          <w:rPr>
                            <w:rFonts w:hint="eastAsia"/>
                            <w:sz w:val="15"/>
                            <w:szCs w:val="15"/>
                          </w:rPr>
                          <w:t>否</w:t>
                        </w:r>
                      </w:p>
                    </w:txbxContent>
                  </v:textbox>
                </v:shape>
                <v:shape id="Text Box 42" o:spid="_x0000_s1061" type="#_x0000_t202" style="position:absolute;left:49225;top:27874;width:301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" filled="f" stroked="f" strokeweight="1pt">
                  <v:stroke dashstyle="1 1"/>
                  <v:textbox>
                    <w:txbxContent>
                      <w:p w14:paraId="3654785C" w14:textId="77777777" w:rsidR="004D5F18" w:rsidRDefault="00000000">
                        <w:pPr>
                          <w:jc w:val="center"/>
                          <w:rPr>
                            <w:sz w:val="15"/>
                            <w:szCs w:val="15"/>
                          </w:rPr>
                        </w:pPr>
                        <w:r>
                          <w:rPr>
                            <w:rFonts w:hint="eastAsia"/>
                            <w:sz w:val="15"/>
                            <w:szCs w:val="15"/>
                          </w:rPr>
                          <w:t>是</w:t>
                        </w:r>
                      </w:p>
                    </w:txbxContent>
                  </v:textbox>
                </v:shape>
                <v:line id="直接连接符 764354319" o:spid="_x0000_s1062" style="position:absolute;flip:y;visibility:visible;mso-wrap-style:square" from="169,27305" to="59426,2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" strokecolor="black [3213]" strokeweight=".5pt">
                  <v:stroke dashstyle="dash" joinstyle="miter"/>
                </v:line>
                <v:line id="直接连接符 1519938390" o:spid="_x0000_s1063" style="position:absolute;visibility:visible;mso-wrap-style:square" from="219,58734" to="59426,58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" strokecolor="black [3213]" strokeweight=".5pt">
                  <v:stroke dashstyle="dash" joinstyle="miter"/>
                </v:line>
                <v:line id="直接连接符 2082432466" o:spid="_x0000_s1064" style="position:absolute;visibility:visible;mso-wrap-style:square" from="10092,0" to="10200,82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" strokecolor="black [3213]" strokeweight=".5pt">
                  <v:stroke dashstyle="dash" joinstyle="miter"/>
                </v:line>
                <v:shape id="AutoShape 39" o:spid="_x0000_s1065" type="#_x0000_t32" style="position:absolute;left:30181;top:35331;width:14180;height: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shape id="AutoShape 103" o:spid="_x0000_s1066" type="#_x0000_t32" style="position:absolute;left:49549;top:55422;width:63;height:82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tlwQAAANoAAAAPAAAAZHJzL2Rvd25yZXYueG1sRI9BawIx&#10;FITvBf9DeAVv3WyL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PmvG2XBAAAA2gAAAA8AAAAA&#10;AAAAAAAAAAAABwIAAGRycy9kb3ducmV2LnhtbFBLBQYAAAAAAwADALcAAAD1AgAAAAA=&#10;">
                  <v:stroke endarrow="block"/>
                </v:shape>
                <w10:anchorlock/>
              </v:group>
            </w:pict>
          </mc:Fallback>
        </mc:AlternateContent>
      </w:r>
    </w:p>
    <w:p w14:paraId="1264CB08" w14:textId="77777777" w:rsidR="004D5F18" w:rsidRDefault="00000000">
      <w:pPr>
        <w:pStyle w:val="afff"/>
        <w:spacing w:afterLines="50" w:after="156"/>
        <w:ind w:firstLineChars="0" w:firstLine="0"/>
        <w:jc w:val="center"/>
        <w:rPr>
          <w:rFonts w:ascii="黑体" w:eastAsia="黑体" w:hAnsi="黑体" w:hint="eastAsia"/>
        </w:rPr>
      </w:pPr>
      <w:bookmarkStart w:id="14" w:name="_Hlk104905741"/>
      <w:r>
        <w:rPr>
          <w:rFonts w:ascii="黑体" w:eastAsia="黑体" w:hAnsi="黑体" w:hint="eastAsia"/>
        </w:rPr>
        <w:t xml:space="preserve">图1 </w:t>
      </w:r>
      <w:r>
        <w:rPr>
          <w:rFonts w:ascii="黑体" w:eastAsia="黑体" w:hAnsi="黑体"/>
        </w:rPr>
        <w:t xml:space="preserve"> </w:t>
      </w:r>
      <w:bookmarkEnd w:id="14"/>
      <w:r>
        <w:rPr>
          <w:rFonts w:ascii="黑体" w:eastAsia="黑体" w:hAnsi="黑体" w:hint="eastAsia"/>
        </w:rPr>
        <w:t>评估流程</w:t>
      </w:r>
    </w:p>
    <w:p w14:paraId="3FCD9C2B" w14:textId="77777777" w:rsidR="004D5F18" w:rsidRDefault="00000000">
      <w:pPr>
        <w:pStyle w:val="a2"/>
      </w:pPr>
      <w:bookmarkStart w:id="15" w:name="_Toc32280"/>
      <w:bookmarkStart w:id="16" w:name="_Hlk114669188"/>
      <w:r>
        <w:rPr>
          <w:rFonts w:hint="eastAsia"/>
        </w:rPr>
        <w:lastRenderedPageBreak/>
        <w:t>评估启动</w:t>
      </w:r>
      <w:bookmarkEnd w:id="15"/>
    </w:p>
    <w:p w14:paraId="4DECE22E" w14:textId="77777777" w:rsidR="004D5F18" w:rsidRDefault="00000000">
      <w:pPr>
        <w:pStyle w:val="afffe"/>
        <w:keepNext/>
        <w:keepLines/>
        <w:numPr>
          <w:ilvl w:val="2"/>
          <w:numId w:val="20"/>
        </w:numPr>
        <w:ind w:hanging="1260"/>
      </w:pPr>
      <w:bookmarkStart w:id="17" w:name="_Toc12444"/>
      <w:r>
        <w:rPr>
          <w:rFonts w:hint="eastAsia"/>
        </w:rPr>
        <w:t>主要内容</w:t>
      </w:r>
      <w:bookmarkEnd w:id="17"/>
    </w:p>
    <w:p w14:paraId="13ADE045" w14:textId="77777777" w:rsidR="004D5F18" w:rsidRDefault="00000000">
      <w:pPr>
        <w:pStyle w:val="afff"/>
      </w:pPr>
      <w:r>
        <w:rPr>
          <w:rFonts w:hint="eastAsia"/>
        </w:rPr>
        <w:t>评估启动阶段，委托方对项目相关信息进行自梳理，形成评估材料，在评估启动后提交至服务方。服务方在评估启动之初成立项目组，负责该项目的成本评估全流程工作。项目组对委托方提交的评估材料进行初审，对不具备评估条件的材料进行退回，并沟通修改内容，直至评估材料符合要求进入评估实施环节。</w:t>
      </w:r>
    </w:p>
    <w:p w14:paraId="10817D94" w14:textId="77777777" w:rsidR="004D5F18" w:rsidRDefault="00000000">
      <w:pPr>
        <w:pStyle w:val="afffe"/>
        <w:keepNext/>
        <w:keepLines/>
        <w:numPr>
          <w:ilvl w:val="2"/>
          <w:numId w:val="20"/>
        </w:numPr>
        <w:ind w:hanging="1260"/>
      </w:pPr>
      <w:bookmarkStart w:id="18" w:name="_Toc20597"/>
      <w:bookmarkEnd w:id="16"/>
      <w:r>
        <w:rPr>
          <w:rFonts w:hint="eastAsia"/>
        </w:rPr>
        <w:t>成立项目组</w:t>
      </w:r>
      <w:bookmarkEnd w:id="18"/>
    </w:p>
    <w:p w14:paraId="52BB4751" w14:textId="77777777" w:rsidR="004D5F18" w:rsidRDefault="00000000">
      <w:pPr>
        <w:pStyle w:val="afff"/>
        <w:spacing w:beforeLines="50" w:before="156" w:afterLines="50" w:after="156"/>
        <w:ind w:firstLineChars="0" w:firstLine="0"/>
        <w:rPr>
          <w:rFonts w:ascii="黑体" w:eastAsia="黑体" w:hAnsi="黑体" w:hint="eastAsia"/>
        </w:rPr>
      </w:pPr>
      <w:r>
        <w:rPr>
          <w:rFonts w:ascii="黑体" w:eastAsia="黑体" w:hAnsi="黑体"/>
        </w:rPr>
        <w:t>7.1.1</w:t>
      </w:r>
      <w:r>
        <w:rPr>
          <w:rFonts w:ascii="黑体" w:eastAsia="黑体" w:hAnsi="黑体" w:hint="eastAsia"/>
        </w:rPr>
        <w:t xml:space="preserve">  项目组组成</w:t>
      </w:r>
    </w:p>
    <w:p w14:paraId="75ABE33C" w14:textId="77AAB992" w:rsidR="004D5F18" w:rsidRDefault="00000000">
      <w:pPr>
        <w:pStyle w:val="afff"/>
      </w:pPr>
      <w:r>
        <w:rPr>
          <w:rFonts w:hint="eastAsia"/>
        </w:rPr>
        <w:t>项目</w:t>
      </w:r>
      <w:proofErr w:type="gramStart"/>
      <w:r>
        <w:rPr>
          <w:rFonts w:hint="eastAsia"/>
        </w:rPr>
        <w:t>组宜设立</w:t>
      </w:r>
      <w:proofErr w:type="gramEnd"/>
      <w:r>
        <w:rPr>
          <w:rFonts w:hint="eastAsia"/>
        </w:rPr>
        <w:t>2</w:t>
      </w:r>
      <w:r>
        <w:t xml:space="preserve">-3 </w:t>
      </w:r>
      <w:r>
        <w:rPr>
          <w:rFonts w:hint="eastAsia"/>
        </w:rPr>
        <w:t>名专职评估员、1</w:t>
      </w:r>
      <w:r>
        <w:t xml:space="preserve"> </w:t>
      </w:r>
      <w:r>
        <w:rPr>
          <w:rFonts w:hint="eastAsia"/>
        </w:rPr>
        <w:t>名审核员、1</w:t>
      </w:r>
      <w:r>
        <w:t xml:space="preserve"> </w:t>
      </w:r>
      <w:r>
        <w:rPr>
          <w:rFonts w:hint="eastAsia"/>
        </w:rPr>
        <w:t>名签发员，负责项目评估、质量控制及材料归档工作。</w:t>
      </w:r>
    </w:p>
    <w:p w14:paraId="5E397BD1" w14:textId="77777777" w:rsidR="004D5F18" w:rsidRDefault="00000000">
      <w:pPr>
        <w:pStyle w:val="afff"/>
        <w:keepNext/>
        <w:spacing w:beforeLines="50" w:before="156" w:afterLines="50" w:after="156"/>
        <w:ind w:firstLineChars="0" w:firstLine="0"/>
        <w:rPr>
          <w:rFonts w:ascii="黑体" w:eastAsia="黑体" w:hAnsi="黑体" w:hint="eastAsia"/>
        </w:rPr>
      </w:pPr>
      <w:r>
        <w:rPr>
          <w:rFonts w:ascii="黑体" w:eastAsia="黑体" w:hAnsi="黑体"/>
        </w:rPr>
        <w:t xml:space="preserve">7.1.2 </w:t>
      </w:r>
      <w:r>
        <w:rPr>
          <w:rFonts w:ascii="黑体" w:eastAsia="黑体" w:hAnsi="黑体" w:hint="eastAsia"/>
        </w:rPr>
        <w:t xml:space="preserve"> 项目组成员职责</w:t>
      </w:r>
    </w:p>
    <w:p w14:paraId="5E4FE70D" w14:textId="77777777" w:rsidR="004D5F18" w:rsidRDefault="00000000">
      <w:pPr>
        <w:pStyle w:val="afff"/>
        <w:keepNext/>
        <w:spacing w:beforeLines="50" w:before="156" w:afterLines="50" w:after="156"/>
        <w:ind w:firstLineChars="0" w:firstLine="0"/>
        <w:rPr>
          <w:rFonts w:ascii="黑体" w:eastAsia="黑体" w:hAnsi="黑体" w:hint="eastAsia"/>
        </w:rPr>
      </w:pPr>
      <w:r>
        <w:rPr>
          <w:rFonts w:ascii="黑体" w:eastAsia="黑体" w:hAnsi="黑体" w:hint="eastAsia"/>
        </w:rPr>
        <w:t>7</w:t>
      </w:r>
      <w:r>
        <w:rPr>
          <w:rFonts w:ascii="黑体" w:eastAsia="黑体" w:hAnsi="黑体"/>
        </w:rPr>
        <w:t>.1.2.1</w:t>
      </w:r>
      <w:r>
        <w:rPr>
          <w:rFonts w:ascii="黑体" w:eastAsia="黑体" w:hAnsi="黑体" w:hint="eastAsia"/>
        </w:rPr>
        <w:t xml:space="preserve">  专职评估员</w:t>
      </w:r>
    </w:p>
    <w:p w14:paraId="3A5FCDAB" w14:textId="77777777" w:rsidR="004D5F18" w:rsidRDefault="00000000">
      <w:pPr>
        <w:pStyle w:val="afff"/>
      </w:pPr>
      <w:r>
        <w:rPr>
          <w:rFonts w:hint="eastAsia"/>
        </w:rPr>
        <w:t>专职评估员岗位职责应包括以下内容：</w:t>
      </w:r>
    </w:p>
    <w:p w14:paraId="0861DAD6" w14:textId="77777777" w:rsidR="004D5F18" w:rsidRDefault="00000000">
      <w:pPr>
        <w:pStyle w:val="afff"/>
        <w:widowControl w:val="0"/>
        <w:numPr>
          <w:ilvl w:val="0"/>
          <w:numId w:val="21"/>
        </w:numPr>
        <w:ind w:firstLineChars="0"/>
      </w:pPr>
      <w:r>
        <w:rPr>
          <w:rFonts w:hint="eastAsia"/>
        </w:rPr>
        <w:t>审核委托方提交的评估材料是否具备评估条件；</w:t>
      </w:r>
    </w:p>
    <w:p w14:paraId="2D1502AF" w14:textId="77777777" w:rsidR="004D5F18" w:rsidRDefault="00000000">
      <w:pPr>
        <w:pStyle w:val="afff"/>
        <w:widowControl w:val="0"/>
        <w:numPr>
          <w:ilvl w:val="0"/>
          <w:numId w:val="21"/>
        </w:numPr>
        <w:ind w:firstLineChars="0"/>
      </w:pPr>
      <w:r>
        <w:rPr>
          <w:rFonts w:hint="eastAsia"/>
        </w:rPr>
        <w:t>建立合适的评估模型，正确选择应用类型、开发语言、改造团队背景等项目特征因子；</w:t>
      </w:r>
    </w:p>
    <w:p w14:paraId="1A14BD3B" w14:textId="77777777" w:rsidR="004D5F18" w:rsidRDefault="00000000">
      <w:pPr>
        <w:pStyle w:val="afff"/>
        <w:numPr>
          <w:ilvl w:val="0"/>
          <w:numId w:val="21"/>
        </w:numPr>
        <w:ind w:firstLineChars="0"/>
      </w:pPr>
      <w:r>
        <w:rPr>
          <w:rFonts w:hint="eastAsia"/>
        </w:rPr>
        <w:t>确保项目功能点计数无误、报表计算准确，项目组内部规模估算结果达成统一；</w:t>
      </w:r>
    </w:p>
    <w:p w14:paraId="28AC491E" w14:textId="77777777" w:rsidR="004D5F18" w:rsidRDefault="00000000">
      <w:pPr>
        <w:pStyle w:val="afff"/>
        <w:numPr>
          <w:ilvl w:val="0"/>
          <w:numId w:val="21"/>
        </w:numPr>
        <w:ind w:firstLineChars="0"/>
      </w:pPr>
      <w:r>
        <w:rPr>
          <w:rFonts w:hint="eastAsia"/>
        </w:rPr>
        <w:t>确保项目报告中委托信息、项目概述、评估情况等填写准确、语句通顺、无错别字、内容前后一致；</w:t>
      </w:r>
    </w:p>
    <w:p w14:paraId="747DBEB7" w14:textId="77777777" w:rsidR="004D5F18" w:rsidRDefault="00000000">
      <w:pPr>
        <w:pStyle w:val="afff"/>
        <w:numPr>
          <w:ilvl w:val="0"/>
          <w:numId w:val="21"/>
        </w:numPr>
        <w:ind w:firstLineChars="0"/>
      </w:pPr>
      <w:r>
        <w:rPr>
          <w:rFonts w:hint="eastAsia"/>
        </w:rPr>
        <w:t>评估实施过程中，与委托方进行解答沟通；</w:t>
      </w:r>
    </w:p>
    <w:p w14:paraId="170A62E0" w14:textId="77777777" w:rsidR="004D5F18" w:rsidRDefault="00000000">
      <w:pPr>
        <w:pStyle w:val="afff"/>
        <w:numPr>
          <w:ilvl w:val="0"/>
          <w:numId w:val="21"/>
        </w:numPr>
        <w:ind w:firstLineChars="0"/>
      </w:pPr>
      <w:r>
        <w:rPr>
          <w:rFonts w:hint="eastAsia"/>
        </w:rPr>
        <w:t>评估结束时，材料及时归档。</w:t>
      </w:r>
    </w:p>
    <w:p w14:paraId="047FF08A" w14:textId="77777777" w:rsidR="004D5F18" w:rsidRDefault="00000000">
      <w:pPr>
        <w:pStyle w:val="afff"/>
        <w:spacing w:beforeLines="50" w:before="156" w:afterLines="50" w:after="156"/>
        <w:ind w:firstLineChars="0" w:firstLine="0"/>
      </w:pPr>
      <w:r>
        <w:rPr>
          <w:rFonts w:ascii="黑体" w:eastAsia="黑体" w:hAnsi="黑体" w:hint="eastAsia"/>
        </w:rPr>
        <w:t>7</w:t>
      </w:r>
      <w:r>
        <w:rPr>
          <w:rFonts w:ascii="黑体" w:eastAsia="黑体" w:hAnsi="黑体"/>
        </w:rPr>
        <w:t>.1.2.2</w:t>
      </w:r>
      <w:r>
        <w:rPr>
          <w:rFonts w:ascii="黑体" w:eastAsia="黑体" w:hAnsi="黑体" w:hint="eastAsia"/>
        </w:rPr>
        <w:t xml:space="preserve">  审核员</w:t>
      </w:r>
    </w:p>
    <w:p w14:paraId="3B3B8459" w14:textId="77777777" w:rsidR="004D5F18" w:rsidRDefault="00000000">
      <w:pPr>
        <w:pStyle w:val="afff"/>
        <w:ind w:left="420" w:firstLineChars="0" w:firstLine="0"/>
      </w:pPr>
      <w:r>
        <w:rPr>
          <w:rFonts w:hint="eastAsia"/>
        </w:rPr>
        <w:t>审核员岗位职责应包括以下内容：</w:t>
      </w:r>
    </w:p>
    <w:p w14:paraId="7551163B" w14:textId="77777777" w:rsidR="004D5F18" w:rsidRDefault="00000000">
      <w:pPr>
        <w:pStyle w:val="afff"/>
        <w:numPr>
          <w:ilvl w:val="0"/>
          <w:numId w:val="22"/>
        </w:numPr>
        <w:ind w:firstLineChars="0"/>
      </w:pPr>
      <w:r>
        <w:rPr>
          <w:rFonts w:hint="eastAsia"/>
        </w:rPr>
        <w:t>审核功能点报表、项目报告、附件说明等资料是否齐全；</w:t>
      </w:r>
    </w:p>
    <w:p w14:paraId="42CED5B6" w14:textId="77777777" w:rsidR="004D5F18" w:rsidRDefault="00000000">
      <w:pPr>
        <w:pStyle w:val="afff"/>
        <w:numPr>
          <w:ilvl w:val="0"/>
          <w:numId w:val="22"/>
        </w:numPr>
        <w:ind w:firstLineChars="0"/>
      </w:pPr>
      <w:r>
        <w:rPr>
          <w:rFonts w:hint="eastAsia"/>
        </w:rPr>
        <w:t>审核评估模型及项目特征因子的选取是否合适；</w:t>
      </w:r>
    </w:p>
    <w:p w14:paraId="13E97FC3" w14:textId="77777777" w:rsidR="004D5F18" w:rsidRDefault="00000000">
      <w:pPr>
        <w:pStyle w:val="afff"/>
        <w:numPr>
          <w:ilvl w:val="0"/>
          <w:numId w:val="22"/>
        </w:numPr>
        <w:ind w:firstLineChars="0"/>
      </w:pPr>
      <w:r>
        <w:rPr>
          <w:rFonts w:hint="eastAsia"/>
        </w:rPr>
        <w:t>审核评估功能点计数是否有误、报表是否正确计算；</w:t>
      </w:r>
    </w:p>
    <w:p w14:paraId="7FD70ABE" w14:textId="77777777" w:rsidR="004D5F18" w:rsidRDefault="00000000">
      <w:pPr>
        <w:pStyle w:val="afff"/>
        <w:numPr>
          <w:ilvl w:val="0"/>
          <w:numId w:val="22"/>
        </w:numPr>
        <w:ind w:firstLineChars="0"/>
      </w:pPr>
      <w:r>
        <w:rPr>
          <w:rFonts w:hint="eastAsia"/>
        </w:rPr>
        <w:t>审核报告内容及格式是否完整规范，评估结果与功能点报表一致；</w:t>
      </w:r>
    </w:p>
    <w:p w14:paraId="77C40FFC" w14:textId="77777777" w:rsidR="004D5F18" w:rsidRDefault="00000000">
      <w:pPr>
        <w:pStyle w:val="afff"/>
        <w:numPr>
          <w:ilvl w:val="0"/>
          <w:numId w:val="22"/>
        </w:numPr>
        <w:ind w:firstLineChars="0"/>
      </w:pPr>
      <w:r>
        <w:rPr>
          <w:rFonts w:hint="eastAsia"/>
        </w:rPr>
        <w:t>评估实施过程中，决定评估维度，协调统一项目组内部估算结果。</w:t>
      </w:r>
    </w:p>
    <w:p w14:paraId="37A62538" w14:textId="77777777" w:rsidR="004D5F18" w:rsidRDefault="00000000">
      <w:pPr>
        <w:pStyle w:val="afff"/>
        <w:spacing w:beforeLines="50" w:before="156" w:afterLines="50" w:after="156"/>
        <w:ind w:firstLineChars="0" w:firstLine="0"/>
        <w:rPr>
          <w:rFonts w:ascii="黑体" w:eastAsia="黑体" w:hAnsi="黑体" w:hint="eastAsia"/>
        </w:rPr>
      </w:pPr>
      <w:r>
        <w:rPr>
          <w:rFonts w:ascii="黑体" w:eastAsia="黑体" w:hAnsi="黑体" w:hint="eastAsia"/>
        </w:rPr>
        <w:t>7</w:t>
      </w:r>
      <w:r>
        <w:rPr>
          <w:rFonts w:ascii="黑体" w:eastAsia="黑体" w:hAnsi="黑体"/>
        </w:rPr>
        <w:t>.1.2.3</w:t>
      </w:r>
      <w:r>
        <w:rPr>
          <w:rFonts w:ascii="黑体" w:eastAsia="黑体" w:hAnsi="黑体" w:hint="eastAsia"/>
        </w:rPr>
        <w:t xml:space="preserve">  签发员</w:t>
      </w:r>
    </w:p>
    <w:p w14:paraId="7BEE93C1" w14:textId="77777777" w:rsidR="004D5F18" w:rsidRDefault="00000000">
      <w:pPr>
        <w:pStyle w:val="afff"/>
        <w:ind w:left="420" w:firstLineChars="0" w:firstLine="0"/>
      </w:pPr>
      <w:r>
        <w:rPr>
          <w:rFonts w:hint="eastAsia"/>
        </w:rPr>
        <w:t>签发员岗位职责应包括以下内容：</w:t>
      </w:r>
    </w:p>
    <w:p w14:paraId="0AA75F15" w14:textId="77777777" w:rsidR="004D5F18" w:rsidRDefault="00000000">
      <w:pPr>
        <w:pStyle w:val="afff"/>
        <w:numPr>
          <w:ilvl w:val="0"/>
          <w:numId w:val="23"/>
        </w:numPr>
        <w:ind w:firstLineChars="0"/>
      </w:pPr>
      <w:r>
        <w:rPr>
          <w:rFonts w:hint="eastAsia"/>
        </w:rPr>
        <w:t>确认项目是否实施了评估审核；</w:t>
      </w:r>
    </w:p>
    <w:p w14:paraId="51F767CB" w14:textId="6B9E1D6F" w:rsidR="004D5F18" w:rsidRDefault="00000000">
      <w:pPr>
        <w:pStyle w:val="afff"/>
        <w:numPr>
          <w:ilvl w:val="0"/>
          <w:numId w:val="23"/>
        </w:numPr>
        <w:ind w:firstLineChars="0"/>
      </w:pPr>
      <w:r>
        <w:rPr>
          <w:rFonts w:hint="eastAsia"/>
        </w:rPr>
        <w:t>确认项目功能点报表、项目报告等材料是否内容协调一致、完整规范；</w:t>
      </w:r>
    </w:p>
    <w:p w14:paraId="1B55B54F" w14:textId="77777777" w:rsidR="004D5F18" w:rsidRDefault="00000000">
      <w:pPr>
        <w:pStyle w:val="afff"/>
        <w:numPr>
          <w:ilvl w:val="0"/>
          <w:numId w:val="23"/>
        </w:numPr>
        <w:ind w:firstLineChars="0"/>
      </w:pPr>
      <w:r>
        <w:rPr>
          <w:rFonts w:hint="eastAsia"/>
        </w:rPr>
        <w:t>确认项目是否具备签发条件；</w:t>
      </w:r>
    </w:p>
    <w:p w14:paraId="42195404" w14:textId="77777777" w:rsidR="004D5F18" w:rsidRDefault="00000000">
      <w:pPr>
        <w:pStyle w:val="afff"/>
        <w:numPr>
          <w:ilvl w:val="0"/>
          <w:numId w:val="23"/>
        </w:numPr>
        <w:ind w:firstLineChars="0"/>
      </w:pPr>
      <w:r>
        <w:rPr>
          <w:rFonts w:hint="eastAsia"/>
        </w:rPr>
        <w:t>督促项目材料的归档。</w:t>
      </w:r>
    </w:p>
    <w:p w14:paraId="60B8FFC2" w14:textId="77777777" w:rsidR="004D5F18" w:rsidRDefault="00000000" w:rsidP="00CE630C">
      <w:pPr>
        <w:pStyle w:val="afffe"/>
        <w:keepNext/>
        <w:numPr>
          <w:ilvl w:val="2"/>
          <w:numId w:val="20"/>
        </w:numPr>
        <w:ind w:hanging="1260"/>
      </w:pPr>
      <w:bookmarkStart w:id="19" w:name="_Toc25901"/>
      <w:r>
        <w:rPr>
          <w:rFonts w:hint="eastAsia"/>
        </w:rPr>
        <w:lastRenderedPageBreak/>
        <w:t>评估材料接收及初审</w:t>
      </w:r>
      <w:bookmarkEnd w:id="19"/>
    </w:p>
    <w:p w14:paraId="34389B4E" w14:textId="77777777" w:rsidR="004D5F18" w:rsidRDefault="00000000" w:rsidP="00CE630C">
      <w:pPr>
        <w:pStyle w:val="afff"/>
        <w:keepNext/>
        <w:spacing w:beforeLines="50" w:before="156" w:afterLines="50" w:after="156"/>
        <w:ind w:firstLineChars="0" w:firstLine="0"/>
        <w:rPr>
          <w:rFonts w:ascii="黑体" w:eastAsia="黑体" w:hAnsi="黑体" w:hint="eastAsia"/>
        </w:rPr>
      </w:pPr>
      <w:r>
        <w:rPr>
          <w:rFonts w:ascii="黑体" w:eastAsia="黑体" w:hAnsi="黑体"/>
        </w:rPr>
        <w:t>7.2.1</w:t>
      </w:r>
      <w:r>
        <w:rPr>
          <w:rFonts w:ascii="黑体" w:eastAsia="黑体" w:hAnsi="黑体" w:hint="eastAsia"/>
        </w:rPr>
        <w:t xml:space="preserve"> </w:t>
      </w:r>
      <w:r>
        <w:rPr>
          <w:rFonts w:ascii="黑体" w:eastAsia="黑体" w:hAnsi="黑体"/>
        </w:rPr>
        <w:t xml:space="preserve"> </w:t>
      </w:r>
      <w:r>
        <w:rPr>
          <w:rFonts w:ascii="黑体" w:eastAsia="黑体" w:hAnsi="黑体" w:hint="eastAsia"/>
        </w:rPr>
        <w:t>评估材料接收</w:t>
      </w:r>
    </w:p>
    <w:p w14:paraId="7AAAD367" w14:textId="77777777" w:rsidR="004D5F18" w:rsidRDefault="00000000">
      <w:pPr>
        <w:pStyle w:val="afff"/>
      </w:pPr>
      <w:r>
        <w:rPr>
          <w:rFonts w:hint="eastAsia"/>
        </w:rPr>
        <w:t>委托方向项目组提交评估材料，评估材料至少包括：项目概述、项目现状、项目建设方案（</w:t>
      </w:r>
      <w:proofErr w:type="gramStart"/>
      <w:r>
        <w:rPr>
          <w:rFonts w:hint="eastAsia"/>
        </w:rPr>
        <w:t>信创改造</w:t>
      </w:r>
      <w:proofErr w:type="gramEnd"/>
      <w:r>
        <w:rPr>
          <w:rFonts w:hint="eastAsia"/>
        </w:rPr>
        <w:t>方式、部署方式、数据/存储/终端/网络/安全等）、项目建设内容（功能性需求、性能效率需求、安全性需求等）、第三方平台对接方案。评估材料参考架构见附录A</w:t>
      </w:r>
      <w:r>
        <w:t>.1</w:t>
      </w:r>
      <w:r>
        <w:rPr>
          <w:rFonts w:hint="eastAsia"/>
        </w:rPr>
        <w:t>。</w:t>
      </w:r>
    </w:p>
    <w:p w14:paraId="067D0EFB" w14:textId="77777777" w:rsidR="004D5F18" w:rsidRDefault="00000000">
      <w:pPr>
        <w:pStyle w:val="afff"/>
        <w:keepNext/>
        <w:spacing w:beforeLines="50" w:before="156" w:afterLines="50" w:after="156"/>
        <w:ind w:firstLineChars="0" w:firstLine="0"/>
        <w:rPr>
          <w:rFonts w:ascii="黑体" w:eastAsia="黑体" w:hAnsi="黑体" w:hint="eastAsia"/>
        </w:rPr>
      </w:pPr>
      <w:r>
        <w:rPr>
          <w:rFonts w:ascii="黑体" w:eastAsia="黑体" w:hAnsi="黑体"/>
        </w:rPr>
        <w:t>7</w:t>
      </w:r>
      <w:r>
        <w:rPr>
          <w:rFonts w:ascii="黑体" w:eastAsia="黑体" w:hAnsi="黑体" w:hint="eastAsia"/>
        </w:rPr>
        <w:t>.2.</w:t>
      </w:r>
      <w:r>
        <w:rPr>
          <w:rFonts w:ascii="黑体" w:eastAsia="黑体" w:hAnsi="黑体"/>
        </w:rPr>
        <w:t>2</w:t>
      </w:r>
      <w:r>
        <w:rPr>
          <w:rFonts w:ascii="黑体" w:eastAsia="黑体" w:hAnsi="黑体" w:hint="eastAsia"/>
        </w:rPr>
        <w:t xml:space="preserve">  评估材料初审</w:t>
      </w:r>
    </w:p>
    <w:p w14:paraId="06B470B4" w14:textId="77777777" w:rsidR="004D5F18" w:rsidRDefault="00000000">
      <w:pPr>
        <w:pStyle w:val="afff"/>
      </w:pPr>
      <w:r>
        <w:rPr>
          <w:rFonts w:hint="eastAsia"/>
        </w:rPr>
        <w:t>服务方对提交的评估材料从内容完整性、逻辑合理性、表述准确性等方面进行审核，对不具备评估条件的材料予以退回，由委托方修改后重新提交审核。</w:t>
      </w:r>
    </w:p>
    <w:p w14:paraId="535461BC" w14:textId="77777777" w:rsidR="004D5F18" w:rsidRDefault="00000000">
      <w:pPr>
        <w:pStyle w:val="a2"/>
      </w:pPr>
      <w:bookmarkStart w:id="20" w:name="_Toc15081"/>
      <w:bookmarkStart w:id="21" w:name="_Hlk32669615"/>
      <w:bookmarkStart w:id="22" w:name="_Hlk31886557"/>
      <w:r>
        <w:rPr>
          <w:rFonts w:hint="eastAsia"/>
        </w:rPr>
        <w:t>评估实施</w:t>
      </w:r>
      <w:bookmarkEnd w:id="20"/>
    </w:p>
    <w:p w14:paraId="673659E9" w14:textId="77777777" w:rsidR="004D5F18" w:rsidRDefault="00000000">
      <w:pPr>
        <w:pStyle w:val="afffe"/>
        <w:keepNext/>
        <w:numPr>
          <w:ilvl w:val="2"/>
          <w:numId w:val="24"/>
        </w:numPr>
        <w:ind w:left="420"/>
      </w:pPr>
      <w:bookmarkStart w:id="23" w:name="_Toc27646"/>
      <w:r>
        <w:rPr>
          <w:rFonts w:hint="eastAsia"/>
        </w:rPr>
        <w:t>主要内容</w:t>
      </w:r>
      <w:bookmarkEnd w:id="23"/>
    </w:p>
    <w:p w14:paraId="2B244013" w14:textId="2BDC0DDB" w:rsidR="004D5F18" w:rsidRDefault="00000000">
      <w:pPr>
        <w:pStyle w:val="afff"/>
        <w:ind w:firstLineChars="0"/>
      </w:pPr>
      <w:r>
        <w:rPr>
          <w:rFonts w:hint="eastAsia"/>
        </w:rPr>
        <w:t>评估实施阶段，项目组在了解项目内容的情况下，就项目各项调整因子、计算公式与委托方沟通确认达成一致意见，形成双方互认的科学模型，并基于此模型，对评估材料从规模、工作量、成本三个方面进行估算。</w:t>
      </w:r>
      <w:r w:rsidR="007053E4">
        <w:rPr>
          <w:rFonts w:hint="eastAsia"/>
        </w:rPr>
        <w:t>项目</w:t>
      </w:r>
      <w:r>
        <w:rPr>
          <w:rFonts w:hint="eastAsia"/>
        </w:rPr>
        <w:t>经专职评估员评估、审核员审核和签发员签发后生成评估报告、功能点清单等评估成果材料。</w:t>
      </w:r>
    </w:p>
    <w:p w14:paraId="28BAD91E" w14:textId="77777777" w:rsidR="004D5F18" w:rsidRDefault="00000000">
      <w:pPr>
        <w:pStyle w:val="afffe"/>
        <w:keepNext/>
        <w:numPr>
          <w:ilvl w:val="2"/>
          <w:numId w:val="24"/>
        </w:numPr>
        <w:ind w:left="420"/>
      </w:pPr>
      <w:bookmarkStart w:id="24" w:name="_Toc14358"/>
      <w:r>
        <w:rPr>
          <w:rFonts w:hint="eastAsia"/>
        </w:rPr>
        <w:t>评估范围</w:t>
      </w:r>
      <w:bookmarkEnd w:id="24"/>
    </w:p>
    <w:p w14:paraId="232820ED" w14:textId="3C674736" w:rsidR="004D5F18" w:rsidRDefault="00000000">
      <w:pPr>
        <w:pStyle w:val="afff"/>
        <w:ind w:firstLineChars="0"/>
      </w:pPr>
      <w:r>
        <w:rPr>
          <w:rFonts w:hint="eastAsia"/>
        </w:rPr>
        <w:t>根据委托方提交的评估材料，确定评估范围（包括待评估软件边界、明确软件内各部分组成及外部系统交互</w:t>
      </w:r>
      <w:r w:rsidR="007053E4">
        <w:rPr>
          <w:rFonts w:hint="eastAsia"/>
        </w:rPr>
        <w:t>等</w:t>
      </w:r>
      <w:r>
        <w:rPr>
          <w:rFonts w:hint="eastAsia"/>
        </w:rPr>
        <w:t>），并与委托方确认以下因素的因子取值或计算方式：</w:t>
      </w:r>
    </w:p>
    <w:p w14:paraId="5583F372" w14:textId="77777777" w:rsidR="004D5F18" w:rsidRDefault="00000000">
      <w:pPr>
        <w:pStyle w:val="afff"/>
        <w:numPr>
          <w:ilvl w:val="0"/>
          <w:numId w:val="25"/>
        </w:numPr>
        <w:ind w:firstLineChars="0"/>
      </w:pPr>
      <w:r>
        <w:rPr>
          <w:rFonts w:hint="eastAsia"/>
        </w:rPr>
        <w:t>软件因素：应用类型、软件完整性级别等；</w:t>
      </w:r>
    </w:p>
    <w:p w14:paraId="421F43F7" w14:textId="77777777" w:rsidR="004D5F18" w:rsidRDefault="00000000">
      <w:pPr>
        <w:pStyle w:val="afff"/>
        <w:numPr>
          <w:ilvl w:val="0"/>
          <w:numId w:val="25"/>
        </w:numPr>
        <w:ind w:firstLineChars="0"/>
      </w:pPr>
      <w:r>
        <w:rPr>
          <w:rFonts w:hint="eastAsia"/>
        </w:rPr>
        <w:t>开发因素：开发语言、改造团队背景、改造方式等；</w:t>
      </w:r>
    </w:p>
    <w:p w14:paraId="447F359E" w14:textId="77777777" w:rsidR="004D5F18" w:rsidRDefault="00000000">
      <w:pPr>
        <w:pStyle w:val="afff"/>
        <w:numPr>
          <w:ilvl w:val="0"/>
          <w:numId w:val="25"/>
        </w:numPr>
        <w:ind w:firstLineChars="0"/>
      </w:pPr>
      <w:r>
        <w:rPr>
          <w:rFonts w:hint="eastAsia"/>
        </w:rPr>
        <w:t>质量因素：可靠性、易用性、性能效率等；</w:t>
      </w:r>
    </w:p>
    <w:p w14:paraId="5F38D4E6" w14:textId="77777777" w:rsidR="004D5F18" w:rsidRDefault="00000000">
      <w:pPr>
        <w:pStyle w:val="afff"/>
        <w:numPr>
          <w:ilvl w:val="0"/>
          <w:numId w:val="25"/>
        </w:numPr>
        <w:ind w:firstLineChars="0"/>
      </w:pPr>
      <w:r>
        <w:rPr>
          <w:rFonts w:hint="eastAsia"/>
        </w:rPr>
        <w:t>其他因素：直接非人力成本。</w:t>
      </w:r>
    </w:p>
    <w:p w14:paraId="224C67FA" w14:textId="77777777" w:rsidR="004D5F18" w:rsidRDefault="00000000">
      <w:pPr>
        <w:pStyle w:val="afff"/>
        <w:ind w:firstLine="360"/>
        <w:rPr>
          <w:sz w:val="18"/>
          <w:szCs w:val="18"/>
        </w:rPr>
      </w:pPr>
      <w:r>
        <w:rPr>
          <w:rFonts w:ascii="黑体" w:eastAsia="黑体" w:hAnsi="黑体" w:cs="黑体" w:hint="eastAsia"/>
          <w:sz w:val="18"/>
          <w:szCs w:val="18"/>
        </w:rPr>
        <w:t>注：</w:t>
      </w:r>
      <w:r>
        <w:rPr>
          <w:rFonts w:hAnsi="宋体" w:hint="eastAsia"/>
          <w:sz w:val="18"/>
          <w:szCs w:val="18"/>
        </w:rPr>
        <w:t>以上调整因子取值根据项目实际情况进行调整。</w:t>
      </w:r>
    </w:p>
    <w:p w14:paraId="683DB54A" w14:textId="77777777" w:rsidR="004D5F18" w:rsidRDefault="00000000">
      <w:pPr>
        <w:pStyle w:val="afffe"/>
        <w:numPr>
          <w:ilvl w:val="2"/>
          <w:numId w:val="24"/>
        </w:numPr>
        <w:ind w:left="420"/>
      </w:pPr>
      <w:bookmarkStart w:id="25" w:name="_Toc4915"/>
      <w:r>
        <w:rPr>
          <w:rFonts w:hint="eastAsia"/>
        </w:rPr>
        <w:t>规模估算</w:t>
      </w:r>
      <w:bookmarkEnd w:id="25"/>
    </w:p>
    <w:p w14:paraId="2260BF10" w14:textId="77777777" w:rsidR="004D5F18" w:rsidRDefault="00000000">
      <w:pPr>
        <w:pStyle w:val="afff"/>
      </w:pPr>
      <w:r>
        <w:rPr>
          <w:rFonts w:hint="eastAsia"/>
        </w:rPr>
        <w:t>规模估算应结合项目适用范围选择合适的估算方法，可以参考GB/T 42448、GB/T 42449、GB/T 42452、GB/T 42566、GB/T 42588的功能规模测量估算方法。</w:t>
      </w:r>
    </w:p>
    <w:p w14:paraId="748E80DB" w14:textId="77777777" w:rsidR="004D5F18" w:rsidRDefault="00000000">
      <w:pPr>
        <w:pStyle w:val="afffe"/>
        <w:numPr>
          <w:ilvl w:val="2"/>
          <w:numId w:val="24"/>
        </w:numPr>
        <w:ind w:left="420"/>
      </w:pPr>
      <w:bookmarkStart w:id="26" w:name="_Toc27482"/>
      <w:r>
        <w:rPr>
          <w:rFonts w:hint="eastAsia"/>
        </w:rPr>
        <w:t>工作量估算</w:t>
      </w:r>
      <w:bookmarkEnd w:id="26"/>
    </w:p>
    <w:p w14:paraId="19F24CAB" w14:textId="77777777" w:rsidR="004D5F18" w:rsidRDefault="00000000">
      <w:pPr>
        <w:pStyle w:val="afff"/>
      </w:pPr>
      <w:r>
        <w:rPr>
          <w:rFonts w:hint="eastAsia"/>
        </w:rPr>
        <w:t>工作量估算使用以下公式：</w:t>
      </w:r>
    </w:p>
    <w:p w14:paraId="7F740061" w14:textId="77777777" w:rsidR="004D5F18" w:rsidRDefault="00000000">
      <w:pPr>
        <w:pStyle w:val="afff"/>
        <w:tabs>
          <w:tab w:val="right" w:leader="middleDot" w:pos="9298"/>
        </w:tabs>
        <w:ind w:firstLineChars="0" w:firstLine="0"/>
        <w:rPr>
          <w:rFonts w:hAnsi="宋体" w:cs="宋体" w:hint="eastAsia"/>
          <w:color w:val="000000"/>
          <w:szCs w:val="21"/>
        </w:rPr>
      </w:pPr>
      <w:r>
        <w:rPr>
          <w:rFonts w:hAnsi="宋体" w:cs="宋体"/>
          <w:color w:val="000000"/>
          <w:szCs w:val="21"/>
        </w:rPr>
        <w:tab/>
      </w:r>
      <w:r>
        <w:rPr>
          <w:rFonts w:hAnsi="宋体" w:cs="宋体" w:hint="eastAsia"/>
          <w:color w:val="000000"/>
          <w:szCs w:val="21"/>
        </w:rPr>
        <w:t>AE=UE</w:t>
      </w:r>
      <w:r>
        <w:rPr>
          <w:rFonts w:hint="eastAsia"/>
        </w:rPr>
        <w:t>×</w:t>
      </w:r>
      <w:r>
        <w:rPr>
          <w:rFonts w:hAnsi="宋体" w:cs="宋体" w:hint="eastAsia"/>
          <w:color w:val="000000"/>
          <w:szCs w:val="21"/>
        </w:rPr>
        <w:t>B</w:t>
      </w:r>
      <w:r>
        <w:rPr>
          <w:rFonts w:hint="eastAsia"/>
        </w:rPr>
        <w:t>×</w:t>
      </w:r>
      <w:r>
        <w:rPr>
          <w:rFonts w:hAnsi="宋体" w:cs="宋体" w:hint="eastAsia"/>
          <w:color w:val="000000"/>
          <w:szCs w:val="21"/>
        </w:rPr>
        <w:t>D</w:t>
      </w:r>
      <w:r>
        <w:rPr>
          <w:rFonts w:hint="eastAsia"/>
        </w:rPr>
        <w:t>×Q</w:t>
      </w:r>
      <w:r>
        <w:rPr>
          <w:rFonts w:hAnsi="宋体" w:cs="宋体"/>
          <w:color w:val="000000"/>
          <w:szCs w:val="21"/>
        </w:rPr>
        <w:tab/>
      </w:r>
      <w:r>
        <w:rPr>
          <w:rFonts w:hAnsi="宋体" w:cs="宋体" w:hint="eastAsia"/>
          <w:color w:val="000000"/>
          <w:szCs w:val="21"/>
        </w:rPr>
        <w:t>（</w:t>
      </w:r>
      <w:r>
        <w:rPr>
          <w:rFonts w:hAnsi="宋体" w:cs="宋体"/>
          <w:color w:val="000000"/>
          <w:szCs w:val="21"/>
        </w:rPr>
        <w:t>2</w:t>
      </w:r>
      <w:r>
        <w:rPr>
          <w:rFonts w:hAnsi="宋体" w:cs="宋体" w:hint="eastAsia"/>
          <w:color w:val="000000"/>
          <w:szCs w:val="21"/>
        </w:rPr>
        <w:t>）</w:t>
      </w:r>
    </w:p>
    <w:p w14:paraId="203F754A" w14:textId="77777777" w:rsidR="004D5F18" w:rsidRDefault="00000000">
      <w:pPr>
        <w:pStyle w:val="afff"/>
        <w:ind w:firstLineChars="0"/>
        <w:jc w:val="left"/>
      </w:pPr>
      <w:r>
        <w:rPr>
          <w:rFonts w:hint="eastAsia"/>
        </w:rPr>
        <w:t>式中：</w:t>
      </w:r>
    </w:p>
    <w:p w14:paraId="3D8348A9" w14:textId="77777777" w:rsidR="004D5F18" w:rsidRDefault="00000000">
      <w:pPr>
        <w:pStyle w:val="afff"/>
      </w:pPr>
      <w:r>
        <w:rPr>
          <w:rFonts w:hAnsi="宋体" w:cs="宋体" w:hint="eastAsia"/>
          <w:color w:val="000000"/>
          <w:szCs w:val="21"/>
        </w:rPr>
        <w:t>AE</w:t>
      </w:r>
      <w:r>
        <w:t xml:space="preserve"> </w:t>
      </w:r>
      <w:r>
        <w:t>——</w:t>
      </w:r>
      <w:r>
        <w:rPr>
          <w:rFonts w:hint="eastAsia"/>
        </w:rPr>
        <w:t>调整后的工作量，单位为人月；</w:t>
      </w:r>
    </w:p>
    <w:p w14:paraId="70875EBF" w14:textId="77777777" w:rsidR="004D5F18" w:rsidRDefault="00000000">
      <w:pPr>
        <w:pStyle w:val="afff"/>
      </w:pPr>
      <w:r>
        <w:rPr>
          <w:rFonts w:hAnsi="宋体" w:cs="宋体"/>
          <w:color w:val="000000"/>
          <w:szCs w:val="21"/>
        </w:rPr>
        <w:t xml:space="preserve">UE </w:t>
      </w:r>
      <w:r>
        <w:t>——</w:t>
      </w:r>
      <w:r>
        <w:rPr>
          <w:rFonts w:hint="eastAsia"/>
        </w:rPr>
        <w:t>未调整的工作量，单位为人月；</w:t>
      </w:r>
    </w:p>
    <w:p w14:paraId="144AC00C" w14:textId="77777777" w:rsidR="004D5F18" w:rsidRDefault="00000000">
      <w:pPr>
        <w:pStyle w:val="afff"/>
      </w:pPr>
      <w:r>
        <w:rPr>
          <w:rFonts w:hint="eastAsia"/>
        </w:rPr>
        <w:t>B</w:t>
      </w:r>
      <w:r>
        <w:t>——</w:t>
      </w:r>
      <w:r>
        <w:rPr>
          <w:rFonts w:hint="eastAsia"/>
        </w:rPr>
        <w:t>软件因素调整因子，取值可参考行业基准数据，也可以参考本文件附录B</w:t>
      </w:r>
      <w:r>
        <w:t>.</w:t>
      </w:r>
      <w:r>
        <w:rPr>
          <w:rFonts w:hint="eastAsia"/>
        </w:rPr>
        <w:t>1、附录</w:t>
      </w:r>
      <w:r>
        <w:t>B.</w:t>
      </w:r>
      <w:r>
        <w:rPr>
          <w:rFonts w:hint="eastAsia"/>
        </w:rPr>
        <w:t>2的取值；</w:t>
      </w:r>
    </w:p>
    <w:p w14:paraId="12B64D2D" w14:textId="77777777" w:rsidR="004D5F18" w:rsidRDefault="00000000">
      <w:pPr>
        <w:pStyle w:val="afff"/>
      </w:pPr>
      <w:r>
        <w:rPr>
          <w:rFonts w:hint="eastAsia"/>
        </w:rPr>
        <w:t>D</w:t>
      </w:r>
      <w:r>
        <w:t>——</w:t>
      </w:r>
      <w:r>
        <w:rPr>
          <w:rFonts w:hint="eastAsia"/>
        </w:rPr>
        <w:t>开发因素调整因子，取值可参考行业基准数据，也可以参考本文件附录B</w:t>
      </w:r>
      <w:r>
        <w:t>.</w:t>
      </w:r>
      <w:r>
        <w:rPr>
          <w:rFonts w:hint="eastAsia"/>
        </w:rPr>
        <w:t>3、附录B</w:t>
      </w:r>
      <w:r>
        <w:t>.</w:t>
      </w:r>
      <w:r>
        <w:rPr>
          <w:rFonts w:hint="eastAsia"/>
        </w:rPr>
        <w:t>4、附录</w:t>
      </w:r>
      <w:r>
        <w:t>B.</w:t>
      </w:r>
      <w:r>
        <w:rPr>
          <w:rFonts w:hint="eastAsia"/>
        </w:rPr>
        <w:t>5的取值。</w:t>
      </w:r>
    </w:p>
    <w:p w14:paraId="76BB6F64" w14:textId="77777777" w:rsidR="004D5F18" w:rsidRDefault="00000000">
      <w:pPr>
        <w:pStyle w:val="afff"/>
      </w:pPr>
      <w:r>
        <w:rPr>
          <w:rFonts w:hint="eastAsia"/>
        </w:rPr>
        <w:t>Q</w:t>
      </w:r>
      <w:r>
        <w:t>——</w:t>
      </w:r>
      <w:r>
        <w:rPr>
          <w:rFonts w:hint="eastAsia"/>
        </w:rPr>
        <w:t>质量因素调整因子,取值可参考行业基准数据，也可以参考本文件附录B</w:t>
      </w:r>
      <w:r>
        <w:t>.</w:t>
      </w:r>
      <w:r>
        <w:rPr>
          <w:rFonts w:hint="eastAsia"/>
        </w:rPr>
        <w:t>6。</w:t>
      </w:r>
    </w:p>
    <w:p w14:paraId="0FAD4A70" w14:textId="77777777" w:rsidR="004D5F18" w:rsidRDefault="00000000">
      <w:pPr>
        <w:pStyle w:val="afff"/>
      </w:pPr>
      <w:r>
        <w:rPr>
          <w:rFonts w:hint="eastAsia"/>
        </w:rPr>
        <w:lastRenderedPageBreak/>
        <w:t>其中，未调整的工作量估算使用以下公式</w:t>
      </w:r>
    </w:p>
    <w:p w14:paraId="060D6EF3" w14:textId="77777777" w:rsidR="004D5F18" w:rsidRDefault="00000000">
      <w:pPr>
        <w:pStyle w:val="afff"/>
        <w:tabs>
          <w:tab w:val="right" w:leader="middleDot" w:pos="9298"/>
        </w:tabs>
        <w:ind w:firstLineChars="0" w:firstLine="0"/>
        <w:rPr>
          <w:rFonts w:hAnsi="宋体" w:cs="宋体" w:hint="eastAsia"/>
          <w:color w:val="000000"/>
          <w:szCs w:val="21"/>
        </w:rPr>
      </w:pPr>
      <w:r>
        <w:rPr>
          <w:rFonts w:hAnsi="宋体" w:cs="宋体"/>
          <w:color w:val="000000"/>
          <w:szCs w:val="21"/>
        </w:rPr>
        <w:tab/>
      </w:r>
      <w:r>
        <w:rPr>
          <w:rFonts w:hAnsi="宋体" w:cs="宋体" w:hint="eastAsia"/>
          <w:color w:val="000000"/>
          <w:szCs w:val="21"/>
        </w:rPr>
        <w:t>UE= S</w:t>
      </w:r>
      <w:r>
        <w:rPr>
          <w:rFonts w:hint="eastAsia"/>
        </w:rPr>
        <w:t>×</w:t>
      </w:r>
      <w:r>
        <w:rPr>
          <w:rFonts w:hAnsi="宋体" w:cs="宋体" w:hint="eastAsia"/>
          <w:color w:val="000000"/>
          <w:szCs w:val="21"/>
        </w:rPr>
        <w:t>C</w:t>
      </w:r>
      <w:r>
        <w:rPr>
          <w:rFonts w:hAnsi="宋体" w:cs="宋体"/>
          <w:color w:val="000000"/>
          <w:szCs w:val="21"/>
        </w:rPr>
        <w:t>/</w:t>
      </w:r>
      <w:r>
        <w:rPr>
          <w:rFonts w:hAnsi="宋体" w:cs="宋体" w:hint="eastAsia"/>
          <w:color w:val="000000"/>
          <w:szCs w:val="21"/>
        </w:rPr>
        <w:t>K</w:t>
      </w:r>
      <w:r>
        <w:rPr>
          <w:rFonts w:hAnsi="宋体" w:cs="宋体"/>
          <w:color w:val="000000"/>
          <w:szCs w:val="21"/>
        </w:rPr>
        <w:tab/>
      </w:r>
      <w:r>
        <w:rPr>
          <w:rFonts w:hAnsi="宋体" w:cs="宋体" w:hint="eastAsia"/>
          <w:color w:val="000000"/>
          <w:szCs w:val="21"/>
        </w:rPr>
        <w:t>（</w:t>
      </w:r>
      <w:r>
        <w:rPr>
          <w:rFonts w:hAnsi="宋体" w:cs="宋体"/>
          <w:color w:val="000000"/>
          <w:szCs w:val="21"/>
        </w:rPr>
        <w:t>3</w:t>
      </w:r>
      <w:r>
        <w:rPr>
          <w:rFonts w:hAnsi="宋体" w:cs="宋体" w:hint="eastAsia"/>
          <w:color w:val="000000"/>
          <w:szCs w:val="21"/>
        </w:rPr>
        <w:t>）</w:t>
      </w:r>
    </w:p>
    <w:p w14:paraId="4C6625F6" w14:textId="77777777" w:rsidR="004D5F18" w:rsidRDefault="00000000">
      <w:pPr>
        <w:pStyle w:val="afff"/>
        <w:keepNext/>
        <w:ind w:firstLineChars="0"/>
        <w:jc w:val="left"/>
      </w:pPr>
      <w:r>
        <w:rPr>
          <w:rFonts w:hint="eastAsia"/>
        </w:rPr>
        <w:t>式中：</w:t>
      </w:r>
    </w:p>
    <w:p w14:paraId="05CB255D" w14:textId="77777777" w:rsidR="004D5F18" w:rsidRDefault="00000000">
      <w:pPr>
        <w:pStyle w:val="afff"/>
      </w:pPr>
      <w:r>
        <w:rPr>
          <w:rFonts w:hAnsi="宋体" w:cs="宋体"/>
          <w:color w:val="000000"/>
          <w:szCs w:val="21"/>
        </w:rPr>
        <w:t xml:space="preserve">UE </w:t>
      </w:r>
      <w:r>
        <w:t>——</w:t>
      </w:r>
      <w:r>
        <w:rPr>
          <w:rFonts w:hint="eastAsia"/>
        </w:rPr>
        <w:t>未调整的工作量，单位为人月；</w:t>
      </w:r>
    </w:p>
    <w:p w14:paraId="5D650FD7" w14:textId="77777777" w:rsidR="004D5F18" w:rsidRDefault="00000000">
      <w:pPr>
        <w:pStyle w:val="afff"/>
      </w:pPr>
      <w:r>
        <w:t xml:space="preserve">S  </w:t>
      </w:r>
      <w:r>
        <w:t>——</w:t>
      </w:r>
      <w:r>
        <w:rPr>
          <w:rFonts w:hint="eastAsia"/>
        </w:rPr>
        <w:t>功能规模，单位为功能点数；</w:t>
      </w:r>
    </w:p>
    <w:p w14:paraId="091D87A5" w14:textId="77777777" w:rsidR="004D5F18" w:rsidRDefault="00000000">
      <w:pPr>
        <w:pStyle w:val="afff"/>
      </w:pPr>
      <w:r>
        <w:rPr>
          <w:rFonts w:hint="eastAsia"/>
        </w:rPr>
        <w:t xml:space="preserve">C  </w:t>
      </w:r>
      <w:r>
        <w:t>——</w:t>
      </w:r>
      <w:r>
        <w:rPr>
          <w:rFonts w:hint="eastAsia"/>
        </w:rPr>
        <w:t>生产率基准数据，表示完成单个功能点所耗人时，单位为</w:t>
      </w:r>
      <w:proofErr w:type="gramStart"/>
      <w:r>
        <w:rPr>
          <w:rFonts w:hint="eastAsia"/>
        </w:rPr>
        <w:t>人时每功能点</w:t>
      </w:r>
      <w:proofErr w:type="gramEnd"/>
      <w:r>
        <w:rPr>
          <w:rFonts w:hint="eastAsia"/>
        </w:rPr>
        <w:t>，取值参考行业基准数据或本组织历史数据模型；</w:t>
      </w:r>
    </w:p>
    <w:p w14:paraId="4CE984EE" w14:textId="77777777" w:rsidR="004D5F18" w:rsidRDefault="00000000">
      <w:pPr>
        <w:pStyle w:val="afff"/>
      </w:pPr>
      <w:r>
        <w:rPr>
          <w:rFonts w:hint="eastAsia"/>
        </w:rPr>
        <w:t xml:space="preserve">K </w:t>
      </w:r>
      <w:r>
        <w:t>——</w:t>
      </w:r>
      <w:r>
        <w:rPr>
          <w:rFonts w:hint="eastAsia"/>
        </w:rPr>
        <w:t>人时至人月转换系数，本文件按每月21.75个工作日，每个工作日8个工时，即21.75×</w:t>
      </w:r>
      <w:r>
        <w:t>8=17</w:t>
      </w:r>
      <w:r>
        <w:rPr>
          <w:rFonts w:hint="eastAsia"/>
        </w:rPr>
        <w:t>4。</w:t>
      </w:r>
    </w:p>
    <w:p w14:paraId="359D7CF2" w14:textId="77777777" w:rsidR="004D5F18" w:rsidRDefault="00000000">
      <w:pPr>
        <w:pStyle w:val="afffe"/>
        <w:keepNext/>
        <w:numPr>
          <w:ilvl w:val="2"/>
          <w:numId w:val="24"/>
        </w:numPr>
        <w:ind w:left="420"/>
      </w:pPr>
      <w:bookmarkStart w:id="27" w:name="_Toc28509"/>
      <w:r>
        <w:rPr>
          <w:rFonts w:hint="eastAsia"/>
        </w:rPr>
        <w:t>成本估算</w:t>
      </w:r>
      <w:bookmarkEnd w:id="27"/>
    </w:p>
    <w:p w14:paraId="75CF2BA0" w14:textId="77777777" w:rsidR="004D5F18" w:rsidRDefault="00000000">
      <w:pPr>
        <w:ind w:firstLineChars="200" w:firstLine="420"/>
      </w:pPr>
      <w:r>
        <w:rPr>
          <w:rFonts w:hint="eastAsia"/>
        </w:rPr>
        <w:t>成本估算使用以下公式：</w:t>
      </w:r>
    </w:p>
    <w:p w14:paraId="27C97F8E" w14:textId="2302B2D4" w:rsidR="004D5F18" w:rsidRDefault="00000000">
      <w:pPr>
        <w:pStyle w:val="afff"/>
        <w:tabs>
          <w:tab w:val="right" w:leader="middleDot" w:pos="9298"/>
        </w:tabs>
        <w:ind w:firstLineChars="0" w:firstLine="0"/>
        <w:rPr>
          <w:rFonts w:hAnsi="宋体" w:cs="宋体" w:hint="eastAsia"/>
          <w:color w:val="000000"/>
          <w:szCs w:val="21"/>
        </w:rPr>
      </w:pPr>
      <w:r>
        <w:rPr>
          <w:rFonts w:hAnsi="宋体" w:cs="宋体" w:hint="eastAsia"/>
          <w:color w:val="000000"/>
          <w:szCs w:val="21"/>
        </w:rPr>
        <w:t xml:space="preserve">                              </w:t>
      </w:r>
      <w:r w:rsidR="00207234">
        <w:rPr>
          <w:rFonts w:hAnsi="宋体" w:cs="宋体" w:hint="eastAsia"/>
          <w:color w:val="000000"/>
          <w:szCs w:val="21"/>
        </w:rPr>
        <w:t>A</w:t>
      </w:r>
      <w:r>
        <w:rPr>
          <w:rFonts w:hAnsi="宋体" w:cs="宋体" w:hint="eastAsia"/>
          <w:color w:val="000000"/>
          <w:szCs w:val="21"/>
        </w:rPr>
        <w:t>=SDC+</w:t>
      </w:r>
      <w:r w:rsidR="00207234">
        <w:rPr>
          <w:rFonts w:hAnsi="宋体" w:cs="宋体" w:hint="eastAsia"/>
          <w:color w:val="000000"/>
          <w:szCs w:val="21"/>
        </w:rPr>
        <w:t>P</w:t>
      </w:r>
      <w:r>
        <w:rPr>
          <w:rFonts w:hAnsi="宋体" w:cs="宋体"/>
          <w:color w:val="000000"/>
          <w:szCs w:val="21"/>
        </w:rPr>
        <w:t>=AE</w:t>
      </w:r>
      <w:r>
        <w:rPr>
          <w:rFonts w:hint="eastAsia"/>
        </w:rPr>
        <w:t>×</w:t>
      </w:r>
      <w:r>
        <w:rPr>
          <w:rFonts w:hAnsi="宋体" w:cs="宋体"/>
          <w:color w:val="000000"/>
          <w:szCs w:val="21"/>
        </w:rPr>
        <w:t>F+DNC</w:t>
      </w:r>
      <w:r>
        <w:rPr>
          <w:rFonts w:hAnsi="宋体" w:cs="宋体" w:hint="eastAsia"/>
          <w:color w:val="000000"/>
          <w:szCs w:val="21"/>
        </w:rPr>
        <w:t>+</w:t>
      </w:r>
      <w:r w:rsidR="00B0552E">
        <w:rPr>
          <w:rFonts w:hAnsi="宋体" w:cs="宋体" w:hint="eastAsia"/>
          <w:color w:val="000000"/>
          <w:szCs w:val="21"/>
        </w:rPr>
        <w:t>P</w:t>
      </w:r>
      <w:r>
        <w:rPr>
          <w:rFonts w:hAnsi="宋体" w:cs="宋体"/>
          <w:color w:val="000000"/>
          <w:szCs w:val="21"/>
        </w:rPr>
        <w:tab/>
      </w:r>
      <w:r>
        <w:rPr>
          <w:rFonts w:hAnsi="宋体" w:cs="宋体" w:hint="eastAsia"/>
          <w:color w:val="000000"/>
          <w:szCs w:val="21"/>
        </w:rPr>
        <w:t>（</w:t>
      </w:r>
      <w:r>
        <w:rPr>
          <w:rFonts w:hAnsi="宋体" w:cs="宋体"/>
          <w:color w:val="000000"/>
          <w:szCs w:val="21"/>
        </w:rPr>
        <w:t>4</w:t>
      </w:r>
      <w:r>
        <w:rPr>
          <w:rFonts w:hAnsi="宋体" w:cs="宋体" w:hint="eastAsia"/>
          <w:color w:val="000000"/>
          <w:szCs w:val="21"/>
        </w:rPr>
        <w:t>）</w:t>
      </w:r>
    </w:p>
    <w:p w14:paraId="782F29BF" w14:textId="77777777" w:rsidR="004D5F18" w:rsidRDefault="00000000">
      <w:pPr>
        <w:pStyle w:val="afff"/>
        <w:ind w:firstLineChars="0"/>
        <w:jc w:val="left"/>
      </w:pPr>
      <w:r>
        <w:rPr>
          <w:rFonts w:hint="eastAsia"/>
        </w:rPr>
        <w:t>式中：</w:t>
      </w:r>
    </w:p>
    <w:p w14:paraId="4461894F" w14:textId="77777777" w:rsidR="004D5F18" w:rsidRDefault="00000000">
      <w:pPr>
        <w:pStyle w:val="afff"/>
        <w:rPr>
          <w:rFonts w:hAnsi="宋体" w:cs="宋体" w:hint="eastAsia"/>
          <w:color w:val="000000"/>
          <w:szCs w:val="21"/>
        </w:rPr>
      </w:pPr>
      <w:r>
        <w:rPr>
          <w:rFonts w:hint="eastAsia"/>
        </w:rPr>
        <w:t>A</w:t>
      </w:r>
      <w:r>
        <w:t xml:space="preserve"> </w:t>
      </w:r>
      <w:r>
        <w:t>——</w:t>
      </w:r>
      <w:r>
        <w:rPr>
          <w:rFonts w:hint="eastAsia"/>
        </w:rPr>
        <w:t>总成本，单位为元；</w:t>
      </w:r>
    </w:p>
    <w:p w14:paraId="6CDD7E87" w14:textId="77777777" w:rsidR="004D5F18" w:rsidRDefault="00000000">
      <w:pPr>
        <w:pStyle w:val="afff"/>
      </w:pPr>
      <w:r>
        <w:rPr>
          <w:rFonts w:hAnsi="宋体" w:cs="宋体" w:hint="eastAsia"/>
          <w:color w:val="000000"/>
          <w:szCs w:val="21"/>
        </w:rPr>
        <w:t>SDC</w:t>
      </w:r>
      <w:r>
        <w:t>——</w:t>
      </w:r>
      <w:r>
        <w:rPr>
          <w:rFonts w:hint="eastAsia"/>
        </w:rPr>
        <w:t>软件开发成本，单位为元；</w:t>
      </w:r>
    </w:p>
    <w:p w14:paraId="084BF14A" w14:textId="77777777" w:rsidR="004D5F18" w:rsidRDefault="00000000">
      <w:pPr>
        <w:pStyle w:val="afff"/>
      </w:pPr>
      <w:r>
        <w:rPr>
          <w:rFonts w:hint="eastAsia"/>
        </w:rPr>
        <w:t xml:space="preserve">P </w:t>
      </w:r>
      <w:r>
        <w:t>——</w:t>
      </w:r>
      <w:r>
        <w:rPr>
          <w:rFonts w:hint="eastAsia"/>
        </w:rPr>
        <w:t>第三</w:t>
      </w:r>
      <w:proofErr w:type="gramStart"/>
      <w:r>
        <w:rPr>
          <w:rFonts w:hint="eastAsia"/>
        </w:rPr>
        <w:t>方服务</w:t>
      </w:r>
      <w:proofErr w:type="gramEnd"/>
      <w:r>
        <w:rPr>
          <w:rFonts w:hint="eastAsia"/>
        </w:rPr>
        <w:t>成本，单位为元，成本计算可参考政府相关政策文件；</w:t>
      </w:r>
    </w:p>
    <w:p w14:paraId="64745B41" w14:textId="77777777" w:rsidR="004D5F18" w:rsidRDefault="00000000">
      <w:pPr>
        <w:pStyle w:val="afff"/>
      </w:pPr>
      <w:r>
        <w:rPr>
          <w:rFonts w:hAnsi="宋体" w:cs="宋体" w:hint="eastAsia"/>
          <w:color w:val="000000"/>
          <w:szCs w:val="21"/>
        </w:rPr>
        <w:t>AE</w:t>
      </w:r>
      <w:r>
        <w:t xml:space="preserve"> </w:t>
      </w:r>
      <w:r>
        <w:t>——</w:t>
      </w:r>
      <w:r>
        <w:rPr>
          <w:rFonts w:hint="eastAsia"/>
        </w:rPr>
        <w:t>调整后的工作量，单位为人月；</w:t>
      </w:r>
    </w:p>
    <w:p w14:paraId="5EDDAF5E" w14:textId="77777777" w:rsidR="004D5F18" w:rsidRDefault="00000000">
      <w:pPr>
        <w:pStyle w:val="afff"/>
        <w:widowControl w:val="0"/>
      </w:pPr>
      <w:r>
        <w:t xml:space="preserve">F </w:t>
      </w:r>
      <w:r>
        <w:t>——</w:t>
      </w:r>
      <w:r>
        <w:rPr>
          <w:rFonts w:hint="eastAsia"/>
        </w:rPr>
        <w:t>平均人力成本费率（包括直接人力成本、间接人力成本、间接非人力成本），单位为元每人月，取值参考政府政策文件或行业基准数据；</w:t>
      </w:r>
    </w:p>
    <w:p w14:paraId="799D926B" w14:textId="77777777" w:rsidR="004D5F18" w:rsidRDefault="00000000">
      <w:pPr>
        <w:pStyle w:val="afff"/>
      </w:pPr>
      <w:r>
        <w:t>DNC</w:t>
      </w:r>
      <w:r>
        <w:t>——</w:t>
      </w:r>
      <w:r>
        <w:rPr>
          <w:rFonts w:hint="eastAsia"/>
        </w:rPr>
        <w:t>直接非人力成本，单位为元。</w:t>
      </w:r>
    </w:p>
    <w:p w14:paraId="2D071AF1" w14:textId="77777777" w:rsidR="004D5F18" w:rsidRDefault="00000000">
      <w:pPr>
        <w:ind w:firstLineChars="200" w:firstLine="420"/>
      </w:pPr>
      <w:r>
        <w:rPr>
          <w:rFonts w:hint="eastAsia"/>
        </w:rPr>
        <w:t>专职评估员在完成成本估算后，应进行项目组内结果评审，达成内部结果统一互认，形成最终成本评估结果。</w:t>
      </w:r>
    </w:p>
    <w:p w14:paraId="04A16400" w14:textId="77777777" w:rsidR="004D5F18" w:rsidRDefault="00000000">
      <w:pPr>
        <w:pStyle w:val="afffe"/>
        <w:numPr>
          <w:ilvl w:val="2"/>
          <w:numId w:val="24"/>
        </w:numPr>
        <w:ind w:left="420"/>
      </w:pPr>
      <w:bookmarkStart w:id="28" w:name="_Toc8989"/>
      <w:r>
        <w:rPr>
          <w:rFonts w:hint="eastAsia"/>
        </w:rPr>
        <w:t>结果反馈确认</w:t>
      </w:r>
      <w:bookmarkEnd w:id="28"/>
    </w:p>
    <w:p w14:paraId="3E85FC50" w14:textId="77777777" w:rsidR="004D5F18" w:rsidRDefault="00000000">
      <w:pPr>
        <w:pStyle w:val="afff"/>
      </w:pPr>
      <w:r>
        <w:rPr>
          <w:rFonts w:hint="eastAsia"/>
        </w:rPr>
        <w:t>评估方与委托方对项目范围进行再次确认。工作量和成本宜给出结果的范围而不是单一的值。估算应用示例见附录C。</w:t>
      </w:r>
    </w:p>
    <w:p w14:paraId="352D5843" w14:textId="77777777" w:rsidR="004D5F18" w:rsidRDefault="00000000">
      <w:pPr>
        <w:pStyle w:val="afffe"/>
        <w:numPr>
          <w:ilvl w:val="2"/>
          <w:numId w:val="24"/>
        </w:numPr>
        <w:ind w:left="420"/>
      </w:pPr>
      <w:bookmarkStart w:id="29" w:name="_Toc61873634"/>
      <w:bookmarkStart w:id="30" w:name="_Toc61874894"/>
      <w:bookmarkStart w:id="31" w:name="_Toc61874895"/>
      <w:bookmarkStart w:id="32" w:name="_Toc61873635"/>
      <w:bookmarkStart w:id="33" w:name="_Toc61874622"/>
      <w:bookmarkStart w:id="34" w:name="_Toc61874621"/>
      <w:bookmarkStart w:id="35" w:name="_Toc22770"/>
      <w:bookmarkEnd w:id="21"/>
      <w:bookmarkEnd w:id="22"/>
      <w:bookmarkEnd w:id="29"/>
      <w:bookmarkEnd w:id="30"/>
      <w:bookmarkEnd w:id="31"/>
      <w:bookmarkEnd w:id="32"/>
      <w:bookmarkEnd w:id="33"/>
      <w:bookmarkEnd w:id="34"/>
      <w:r>
        <w:rPr>
          <w:rFonts w:hint="eastAsia"/>
        </w:rPr>
        <w:t>生成评估报告</w:t>
      </w:r>
      <w:bookmarkEnd w:id="35"/>
    </w:p>
    <w:p w14:paraId="279FDBF5" w14:textId="77777777" w:rsidR="004D5F18" w:rsidRDefault="00000000">
      <w:pPr>
        <w:pStyle w:val="afff"/>
      </w:pPr>
      <w:r>
        <w:rPr>
          <w:rFonts w:hint="eastAsia"/>
        </w:rPr>
        <w:t>经签发员签发后，出具正式评估报告交付委托方。评估报告内容包括不限于：项目概况、评估模型、调整因子取值、计算过程、评估结论等，评估报告参考架构见附录A</w:t>
      </w:r>
      <w:r>
        <w:t>.2</w:t>
      </w:r>
      <w:r>
        <w:rPr>
          <w:rFonts w:hint="eastAsia"/>
        </w:rPr>
        <w:t>。</w:t>
      </w:r>
    </w:p>
    <w:p w14:paraId="3AC602C5" w14:textId="77777777" w:rsidR="004D5F18" w:rsidRDefault="00000000">
      <w:pPr>
        <w:pStyle w:val="a2"/>
      </w:pPr>
      <w:bookmarkStart w:id="36" w:name="_Toc21222"/>
      <w:r>
        <w:rPr>
          <w:rFonts w:hint="eastAsia"/>
        </w:rPr>
        <w:t>评估结束</w:t>
      </w:r>
      <w:bookmarkEnd w:id="36"/>
    </w:p>
    <w:p w14:paraId="59652551" w14:textId="77777777" w:rsidR="004D5F18" w:rsidRDefault="00000000">
      <w:pPr>
        <w:pStyle w:val="afffe"/>
        <w:numPr>
          <w:ilvl w:val="2"/>
          <w:numId w:val="26"/>
        </w:numPr>
        <w:ind w:hanging="1260"/>
      </w:pPr>
      <w:bookmarkStart w:id="37" w:name="_Toc9886"/>
      <w:r>
        <w:rPr>
          <w:rFonts w:hint="eastAsia"/>
        </w:rPr>
        <w:t>评估材料归档</w:t>
      </w:r>
      <w:bookmarkEnd w:id="37"/>
    </w:p>
    <w:p w14:paraId="185587E5" w14:textId="77777777" w:rsidR="004D5F18" w:rsidRDefault="00000000">
      <w:pPr>
        <w:pStyle w:val="afff"/>
      </w:pPr>
      <w:r>
        <w:rPr>
          <w:rFonts w:hint="eastAsia"/>
        </w:rPr>
        <w:t>评估流程结束后，应将项目材料归档，包含纸质材料和电子材料。材料包括历次版本的评估材料、功能点报表、评估报告等。</w:t>
      </w:r>
    </w:p>
    <w:p w14:paraId="244B0C26" w14:textId="77777777" w:rsidR="004D5F18" w:rsidRDefault="00000000">
      <w:pPr>
        <w:pStyle w:val="afffe"/>
        <w:numPr>
          <w:ilvl w:val="2"/>
          <w:numId w:val="26"/>
        </w:numPr>
        <w:ind w:hanging="1260"/>
      </w:pPr>
      <w:bookmarkStart w:id="38" w:name="_Toc27373"/>
      <w:r>
        <w:rPr>
          <w:rFonts w:hint="eastAsia"/>
        </w:rPr>
        <w:t>评估材料保存期</w:t>
      </w:r>
      <w:bookmarkEnd w:id="38"/>
    </w:p>
    <w:p w14:paraId="6E1DCADE" w14:textId="77777777" w:rsidR="004D5F18" w:rsidRDefault="00000000">
      <w:pPr>
        <w:pStyle w:val="afff"/>
      </w:pPr>
      <w:r>
        <w:rPr>
          <w:rFonts w:hint="eastAsia"/>
        </w:rPr>
        <w:t>评估归档材料档案应妥善保存，保存期应符合合同规定且不应少于5年。</w:t>
      </w:r>
    </w:p>
    <w:p w14:paraId="07FCA847" w14:textId="77777777" w:rsidR="004D5F18" w:rsidRDefault="00000000">
      <w:pPr>
        <w:pageBreakBefore/>
        <w:tabs>
          <w:tab w:val="left" w:pos="5534"/>
        </w:tabs>
        <w:spacing w:before="156" w:after="156"/>
        <w:jc w:val="center"/>
        <w:outlineLvl w:val="1"/>
        <w:rPr>
          <w:rFonts w:ascii="黑体" w:eastAsia="黑体"/>
          <w:kern w:val="0"/>
          <w:szCs w:val="20"/>
        </w:rPr>
      </w:pPr>
      <w:bookmarkStart w:id="39" w:name="_Toc4878"/>
      <w:r>
        <w:rPr>
          <w:rFonts w:ascii="黑体" w:eastAsia="黑体" w:hint="eastAsia"/>
          <w:kern w:val="0"/>
          <w:szCs w:val="20"/>
        </w:rPr>
        <w:lastRenderedPageBreak/>
        <w:t>附录A</w:t>
      </w:r>
      <w:r>
        <w:rPr>
          <w:rFonts w:ascii="黑体" w:eastAsia="黑体" w:hint="eastAsia"/>
          <w:kern w:val="0"/>
          <w:szCs w:val="20"/>
        </w:rPr>
        <w:br/>
        <w:t>（资料性）</w:t>
      </w:r>
      <w:r>
        <w:rPr>
          <w:rFonts w:ascii="黑体" w:eastAsia="黑体" w:hint="eastAsia"/>
          <w:kern w:val="0"/>
          <w:szCs w:val="20"/>
        </w:rPr>
        <w:br/>
        <w:t>文档架构</w:t>
      </w:r>
      <w:bookmarkEnd w:id="39"/>
    </w:p>
    <w:p w14:paraId="02D06890" w14:textId="77777777" w:rsidR="004D5F18" w:rsidRDefault="00000000">
      <w:pPr>
        <w:spacing w:afterLines="100" w:after="312"/>
        <w:ind w:firstLineChars="200" w:firstLine="420"/>
        <w:jc w:val="left"/>
        <w:rPr>
          <w:rFonts w:ascii="宋体" w:hAnsi="宋体" w:hint="eastAsia"/>
          <w:kern w:val="0"/>
          <w:szCs w:val="20"/>
        </w:rPr>
      </w:pPr>
      <w:bookmarkStart w:id="40" w:name="_Hlk114669355"/>
      <w:r>
        <w:rPr>
          <w:rFonts w:ascii="宋体" w:hAnsi="宋体" w:hint="eastAsia"/>
          <w:kern w:val="0"/>
          <w:szCs w:val="20"/>
        </w:rPr>
        <w:t>评估</w:t>
      </w:r>
      <w:bookmarkEnd w:id="40"/>
      <w:r>
        <w:rPr>
          <w:rFonts w:ascii="宋体" w:hAnsi="宋体" w:hint="eastAsia"/>
          <w:kern w:val="0"/>
          <w:szCs w:val="20"/>
        </w:rPr>
        <w:t>材料参考架构见图A</w:t>
      </w:r>
      <w:r>
        <w:rPr>
          <w:rFonts w:ascii="宋体" w:hAnsi="宋体"/>
          <w:kern w:val="0"/>
          <w:szCs w:val="20"/>
        </w:rPr>
        <w:t>.</w:t>
      </w:r>
      <w:r>
        <w:rPr>
          <w:rFonts w:ascii="宋体" w:hAnsi="宋体" w:hint="eastAsia"/>
          <w:kern w:val="0"/>
          <w:szCs w:val="20"/>
        </w:rPr>
        <w:t>1、评估报告参考架构见图</w:t>
      </w:r>
      <w:r>
        <w:rPr>
          <w:rFonts w:ascii="宋体" w:hAnsi="宋体"/>
          <w:kern w:val="0"/>
          <w:szCs w:val="20"/>
        </w:rPr>
        <w:t>A.2</w:t>
      </w:r>
      <w:r>
        <w:rPr>
          <w:rFonts w:ascii="宋体" w:hAnsi="宋体" w:hint="eastAsia"/>
          <w:kern w:val="0"/>
          <w:szCs w:val="20"/>
        </w:rPr>
        <w:t>。</w:t>
      </w:r>
    </w:p>
    <w:p w14:paraId="10481BB4" w14:textId="77777777" w:rsidR="004D5F18" w:rsidRDefault="00000000">
      <w:pPr>
        <w:tabs>
          <w:tab w:val="left" w:pos="5534"/>
        </w:tabs>
        <w:jc w:val="left"/>
        <w:rPr>
          <w:rFonts w:ascii="黑体" w:eastAsia="黑体"/>
          <w:color w:val="FF0000"/>
          <w:kern w:val="0"/>
          <w:szCs w:val="20"/>
        </w:rPr>
      </w:pPr>
      <w:r>
        <w:rPr>
          <w:rFonts w:ascii="黑体" w:eastAsia="黑体"/>
          <w:noProof/>
          <w:color w:val="FF0000"/>
          <w:kern w:val="0"/>
          <w:szCs w:val="20"/>
        </w:rPr>
        <mc:AlternateContent>
          <mc:Choice Requires="wpc">
            <w:drawing>
              <wp:inline distT="0" distB="0" distL="0" distR="0" wp14:anchorId="0B3D213D" wp14:editId="4330E4AC">
                <wp:extent cx="5969635" cy="6610350"/>
                <wp:effectExtent l="4445" t="4445" r="7620" b="14605"/>
                <wp:docPr id="85" name="画布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6" name="文本框 50"/>
                        <wps:cNvSpPr txBox="1"/>
                        <wps:spPr>
                          <a:xfrm>
                            <a:off x="0" y="1"/>
                            <a:ext cx="5934075" cy="6476999"/>
                          </a:xfrm>
                          <a:prstGeom prst="rect">
                            <a:avLst/>
                          </a:prstGeom>
                          <a:noFill/>
                          <a:ln w="6350">
                            <a:solidFill>
                              <a:prstClr val="black"/>
                            </a:solidFill>
                          </a:ln>
                        </wps:spPr>
                        <wps:txbx>
                          <w:txbxContent>
                            <w:p w14:paraId="727646D0" w14:textId="77777777" w:rsidR="004D5F18" w:rsidRDefault="00000000">
                              <w:pPr>
                                <w:jc w:val="center"/>
                                <w:rPr>
                                  <w:rFonts w:ascii="宋体" w:hAnsi="宋体" w:hint="eastAsia"/>
                                  <w:sz w:val="15"/>
                                  <w:szCs w:val="15"/>
                                </w:rPr>
                              </w:pPr>
                              <w:r>
                                <w:rPr>
                                  <w:rFonts w:ascii="宋体" w:hAnsi="宋体" w:hint="eastAsia"/>
                                  <w:sz w:val="15"/>
                                  <w:szCs w:val="15"/>
                                </w:rPr>
                                <w:t>X</w:t>
                              </w:r>
                              <w:r>
                                <w:rPr>
                                  <w:rFonts w:ascii="宋体" w:hAnsi="宋体"/>
                                  <w:sz w:val="15"/>
                                  <w:szCs w:val="15"/>
                                </w:rPr>
                                <w:t>XXX</w:t>
                              </w:r>
                              <w:r>
                                <w:rPr>
                                  <w:rFonts w:ascii="宋体" w:hAnsi="宋体" w:hint="eastAsia"/>
                                  <w:sz w:val="15"/>
                                  <w:szCs w:val="15"/>
                                </w:rPr>
                                <w:t>项目评估材料</w:t>
                              </w:r>
                            </w:p>
                            <w:p w14:paraId="3E879CFD"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项目概述</w:t>
                              </w:r>
                            </w:p>
                            <w:p w14:paraId="739E6076"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.1项目名称</w:t>
                              </w:r>
                            </w:p>
                            <w:p w14:paraId="1DE784CF"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.2项目</w:t>
                              </w:r>
                              <w:r>
                                <w:rPr>
                                  <w:rFonts w:ascii="宋体" w:eastAsia="宋体" w:hAnsi="宋体" w:hint="eastAsia"/>
                                  <w:sz w:val="15"/>
                                  <w:szCs w:val="15"/>
                                </w:rPr>
                                <w:t>建设单位与职责</w:t>
                              </w:r>
                            </w:p>
                            <w:p w14:paraId="55DEA914"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.3项目建设</w:t>
                              </w:r>
                              <w:r>
                                <w:rPr>
                                  <w:rFonts w:ascii="宋体" w:eastAsia="宋体" w:hAnsi="宋体" w:hint="eastAsia"/>
                                  <w:sz w:val="15"/>
                                  <w:szCs w:val="15"/>
                                </w:rPr>
                                <w:t>目标、规模、内容、建设周期</w:t>
                              </w:r>
                            </w:p>
                            <w:p w14:paraId="5A0940BA"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项目现状</w:t>
                              </w:r>
                            </w:p>
                            <w:p w14:paraId="3004FEF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.1</w:t>
                              </w:r>
                              <w:r>
                                <w:rPr>
                                  <w:rFonts w:ascii="宋体" w:eastAsia="宋体" w:hAnsi="宋体" w:hint="eastAsia"/>
                                  <w:sz w:val="15"/>
                                  <w:szCs w:val="15"/>
                                </w:rPr>
                                <w:t>基础设施现状</w:t>
                              </w:r>
                            </w:p>
                            <w:p w14:paraId="4AB5B93F"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.2</w:t>
                              </w:r>
                              <w:r>
                                <w:rPr>
                                  <w:rFonts w:ascii="宋体" w:eastAsia="宋体" w:hAnsi="宋体" w:hint="eastAsia"/>
                                  <w:sz w:val="15"/>
                                  <w:szCs w:val="15"/>
                                </w:rPr>
                                <w:t>应用系统现状</w:t>
                              </w:r>
                            </w:p>
                            <w:p w14:paraId="3890813A"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.3</w:t>
                              </w:r>
                              <w:r>
                                <w:rPr>
                                  <w:rFonts w:ascii="宋体" w:eastAsia="宋体" w:hAnsi="宋体" w:hint="eastAsia"/>
                                  <w:sz w:val="15"/>
                                  <w:szCs w:val="15"/>
                                </w:rPr>
                                <w:t>基础软件现状</w:t>
                              </w:r>
                            </w:p>
                            <w:p w14:paraId="1ABA51A9"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w:t>
                              </w:r>
                              <w:r>
                                <w:rPr>
                                  <w:rFonts w:ascii="宋体" w:eastAsia="宋体" w:hAnsi="宋体" w:hint="eastAsia"/>
                                  <w:sz w:val="15"/>
                                  <w:szCs w:val="15"/>
                                </w:rPr>
                                <w:t>4终端现状</w:t>
                              </w:r>
                            </w:p>
                            <w:p w14:paraId="78DB6DB9"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项目建设方案</w:t>
                              </w:r>
                            </w:p>
                            <w:p w14:paraId="150D4E4B"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w:t>
                              </w:r>
                              <w:r>
                                <w:rPr>
                                  <w:rFonts w:ascii="宋体" w:eastAsia="宋体" w:hAnsi="宋体" w:hint="eastAsia"/>
                                  <w:sz w:val="15"/>
                                  <w:szCs w:val="15"/>
                                </w:rPr>
                                <w:t>信创</w:t>
                              </w:r>
                              <w:r>
                                <w:rPr>
                                  <w:rFonts w:ascii="宋体" w:eastAsia="宋体" w:hAnsi="宋体"/>
                                  <w:sz w:val="15"/>
                                  <w:szCs w:val="15"/>
                                </w:rPr>
                                <w:t>改造</w:t>
                              </w:r>
                              <w:r>
                                <w:rPr>
                                  <w:rFonts w:ascii="宋体" w:eastAsia="宋体" w:hAnsi="宋体" w:hint="eastAsia"/>
                                  <w:sz w:val="15"/>
                                  <w:szCs w:val="15"/>
                                </w:rPr>
                                <w:t>方式</w:t>
                              </w:r>
                            </w:p>
                            <w:p w14:paraId="3A813EEE"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.2部署方式</w:t>
                              </w:r>
                            </w:p>
                            <w:p w14:paraId="0B58065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.3技术路线</w:t>
                              </w:r>
                            </w:p>
                            <w:p w14:paraId="4AF7A480"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.4建设</w:t>
                              </w:r>
                              <w:r>
                                <w:rPr>
                                  <w:rFonts w:ascii="宋体" w:eastAsia="宋体" w:hAnsi="宋体" w:hint="eastAsia"/>
                                  <w:sz w:val="15"/>
                                  <w:szCs w:val="15"/>
                                </w:rPr>
                                <w:t>依据</w:t>
                              </w:r>
                            </w:p>
                            <w:p w14:paraId="196E9021"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.5信息资源规划</w:t>
                              </w:r>
                              <w:r>
                                <w:rPr>
                                  <w:rFonts w:ascii="宋体" w:eastAsia="宋体" w:hAnsi="宋体" w:hint="eastAsia"/>
                                  <w:sz w:val="15"/>
                                  <w:szCs w:val="15"/>
                                </w:rPr>
                                <w:t>和数据库建设方案</w:t>
                              </w:r>
                            </w:p>
                            <w:p w14:paraId="419BFC5C"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.6数据处理</w:t>
                              </w:r>
                              <w:r>
                                <w:rPr>
                                  <w:rFonts w:ascii="宋体" w:eastAsia="宋体" w:hAnsi="宋体" w:hint="eastAsia"/>
                                  <w:sz w:val="15"/>
                                  <w:szCs w:val="15"/>
                                </w:rPr>
                                <w:t>和存储系统建设方案</w:t>
                              </w:r>
                            </w:p>
                            <w:p w14:paraId="182D1C02"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.7终端系统</w:t>
                              </w:r>
                              <w:r>
                                <w:rPr>
                                  <w:rFonts w:ascii="宋体" w:eastAsia="宋体" w:hAnsi="宋体" w:hint="eastAsia"/>
                                  <w:sz w:val="15"/>
                                  <w:szCs w:val="15"/>
                                </w:rPr>
                                <w:t>及接口建设方案</w:t>
                              </w:r>
                            </w:p>
                            <w:p w14:paraId="15983040"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.8网络系统</w:t>
                              </w:r>
                              <w:r>
                                <w:rPr>
                                  <w:rFonts w:ascii="宋体" w:eastAsia="宋体" w:hAnsi="宋体" w:hint="eastAsia"/>
                                  <w:sz w:val="15"/>
                                  <w:szCs w:val="15"/>
                                </w:rPr>
                                <w:t>建设方案</w:t>
                              </w:r>
                            </w:p>
                            <w:p w14:paraId="0A7FD19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.9安全</w:t>
                              </w:r>
                              <w:r>
                                <w:rPr>
                                  <w:rFonts w:ascii="宋体" w:eastAsia="宋体" w:hAnsi="宋体" w:hint="eastAsia"/>
                                  <w:sz w:val="15"/>
                                  <w:szCs w:val="15"/>
                                </w:rPr>
                                <w:t>等级保护系统建设方案</w:t>
                              </w:r>
                            </w:p>
                            <w:p w14:paraId="6497FBCC"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.10密码</w:t>
                              </w:r>
                              <w:r>
                                <w:rPr>
                                  <w:rFonts w:ascii="宋体" w:eastAsia="宋体" w:hAnsi="宋体" w:hint="eastAsia"/>
                                  <w:sz w:val="15"/>
                                  <w:szCs w:val="15"/>
                                </w:rPr>
                                <w:t>保障系统建设方案</w:t>
                              </w:r>
                            </w:p>
                            <w:p w14:paraId="35A3A391"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.11备份</w:t>
                              </w:r>
                              <w:r>
                                <w:rPr>
                                  <w:rFonts w:ascii="宋体" w:eastAsia="宋体" w:hAnsi="宋体" w:hint="eastAsia"/>
                                  <w:sz w:val="15"/>
                                  <w:szCs w:val="15"/>
                                </w:rPr>
                                <w:t>系统建设方案</w:t>
                              </w:r>
                            </w:p>
                            <w:p w14:paraId="61C6BF13"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.12运行维护</w:t>
                              </w:r>
                              <w:r>
                                <w:rPr>
                                  <w:rFonts w:ascii="宋体" w:eastAsia="宋体" w:hAnsi="宋体" w:hint="eastAsia"/>
                                  <w:sz w:val="15"/>
                                  <w:szCs w:val="15"/>
                                </w:rPr>
                                <w:t>建设方案</w:t>
                              </w:r>
                            </w:p>
                            <w:p w14:paraId="209D2E18"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.13主要软硬件</w:t>
                              </w:r>
                              <w:r>
                                <w:rPr>
                                  <w:rFonts w:ascii="宋体" w:eastAsia="宋体" w:hAnsi="宋体" w:hint="eastAsia"/>
                                  <w:sz w:val="15"/>
                                  <w:szCs w:val="15"/>
                                </w:rPr>
                                <w:t>选型原则和详细软硬件配置清单</w:t>
                              </w:r>
                            </w:p>
                            <w:p w14:paraId="48FE21AA"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应用系统建设内容</w:t>
                              </w:r>
                            </w:p>
                            <w:p w14:paraId="585E538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.1功能性</w:t>
                              </w:r>
                              <w:r>
                                <w:rPr>
                                  <w:rFonts w:ascii="宋体" w:eastAsia="宋体" w:hAnsi="宋体" w:hint="eastAsia"/>
                                  <w:sz w:val="15"/>
                                  <w:szCs w:val="15"/>
                                </w:rPr>
                                <w:t>需求</w:t>
                              </w:r>
                            </w:p>
                            <w:p w14:paraId="35B6EA36"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.2性能效率</w:t>
                              </w:r>
                              <w:r>
                                <w:rPr>
                                  <w:rFonts w:ascii="宋体" w:eastAsia="宋体" w:hAnsi="宋体" w:hint="eastAsia"/>
                                  <w:sz w:val="15"/>
                                  <w:szCs w:val="15"/>
                                </w:rPr>
                                <w:t>需求</w:t>
                              </w:r>
                            </w:p>
                            <w:p w14:paraId="4543EBBD"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.3安全性</w:t>
                              </w:r>
                              <w:r>
                                <w:rPr>
                                  <w:rFonts w:ascii="宋体" w:eastAsia="宋体" w:hAnsi="宋体" w:hint="eastAsia"/>
                                  <w:sz w:val="15"/>
                                  <w:szCs w:val="15"/>
                                </w:rPr>
                                <w:t>需求</w:t>
                              </w:r>
                            </w:p>
                            <w:p w14:paraId="59B78E7F"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第三方平台对接方案</w:t>
                              </w:r>
                            </w:p>
                            <w:p w14:paraId="71E279FF"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投资估算和资金来源</w:t>
                              </w:r>
                            </w:p>
                            <w:p w14:paraId="186F2001"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6</w:t>
                              </w:r>
                              <w:r>
                                <w:rPr>
                                  <w:rFonts w:ascii="宋体" w:eastAsia="宋体" w:hAnsi="宋体"/>
                                  <w:sz w:val="15"/>
                                  <w:szCs w:val="15"/>
                                </w:rPr>
                                <w:t>.1项目总投资估算</w:t>
                              </w:r>
                            </w:p>
                            <w:p w14:paraId="7A2B7D48"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6</w:t>
                              </w:r>
                              <w:r>
                                <w:rPr>
                                  <w:rFonts w:ascii="宋体" w:eastAsia="宋体" w:hAnsi="宋体"/>
                                  <w:sz w:val="15"/>
                                  <w:szCs w:val="15"/>
                                </w:rPr>
                                <w:t>.2</w:t>
                              </w:r>
                              <w:r>
                                <w:rPr>
                                  <w:rFonts w:ascii="宋体" w:eastAsia="宋体" w:hAnsi="宋体" w:hint="eastAsia"/>
                                  <w:sz w:val="15"/>
                                  <w:szCs w:val="15"/>
                                </w:rPr>
                                <w:t>硬件购置清单预算</w:t>
                              </w:r>
                            </w:p>
                            <w:p w14:paraId="717238D3" w14:textId="77777777" w:rsidR="004D5F18" w:rsidRDefault="00000000">
                              <w:pPr>
                                <w:pStyle w:val="aff8"/>
                                <w:ind w:left="480"/>
                                <w:rPr>
                                  <w:rFonts w:ascii="宋体" w:eastAsia="宋体" w:hAnsi="宋体" w:hint="eastAsia"/>
                                  <w:sz w:val="15"/>
                                  <w:szCs w:val="15"/>
                                </w:rPr>
                              </w:pPr>
                              <w:r>
                                <w:rPr>
                                  <w:rFonts w:ascii="宋体" w:eastAsia="宋体" w:hAnsi="宋体"/>
                                  <w:sz w:val="15"/>
                                  <w:szCs w:val="15"/>
                                </w:rPr>
                                <w:t>5.3</w:t>
                              </w:r>
                              <w:r>
                                <w:rPr>
                                  <w:rFonts w:ascii="宋体" w:eastAsia="宋体" w:hAnsi="宋体" w:hint="eastAsia"/>
                                  <w:sz w:val="15"/>
                                  <w:szCs w:val="15"/>
                                </w:rPr>
                                <w:t>定制开发工作量核算</w:t>
                              </w:r>
                            </w:p>
                            <w:p w14:paraId="45FAF8A7" w14:textId="77777777" w:rsidR="004D5F18" w:rsidRDefault="00000000">
                              <w:pPr>
                                <w:pStyle w:val="aff8"/>
                                <w:ind w:left="480"/>
                                <w:rPr>
                                  <w:rFonts w:ascii="宋体" w:eastAsia="宋体" w:hAnsi="宋体" w:hint="eastAsia"/>
                                  <w:sz w:val="15"/>
                                  <w:szCs w:val="15"/>
                                </w:rPr>
                              </w:pPr>
                              <w:r>
                                <w:rPr>
                                  <w:rFonts w:ascii="宋体" w:eastAsia="宋体" w:hAnsi="宋体"/>
                                  <w:sz w:val="15"/>
                                  <w:szCs w:val="15"/>
                                </w:rPr>
                                <w:t>5.4资金</w:t>
                              </w:r>
                              <w:r>
                                <w:rPr>
                                  <w:rFonts w:ascii="宋体" w:eastAsia="宋体" w:hAnsi="宋体" w:hint="eastAsia"/>
                                  <w:sz w:val="15"/>
                                  <w:szCs w:val="15"/>
                                </w:rPr>
                                <w:t>使用计划</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0B3D213D" id="画布 85" o:spid="_x0000_s1067" editas="canvas" style="width:470.05pt;height:520.5pt;mso-position-horizontal-relative:char;mso-position-vertical-relative:line" coordsize="59696,6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">
                <v:shape id="_x0000_s1068" type="#_x0000_t75" style="position:absolute;width:59696;height:66103;visibility:visible;mso-wrap-style:square" filled="t">
                  <v:fill o:detectmouseclick="t"/>
                  <v:path o:connecttype="none"/>
                </v:shape>
                <v:shape id="文本框 50" o:spid="_x0000_s1069" type="#_x0000_t202" style="position:absolute;width:59340;height:6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" filled="f" strokeweight=".5pt">
                  <v:textbox>
                    <w:txbxContent>
                      <w:p w14:paraId="727646D0" w14:textId="77777777" w:rsidR="004D5F18" w:rsidRDefault="00000000">
                        <w:pPr>
                          <w:jc w:val="center"/>
                          <w:rPr>
                            <w:rFonts w:ascii="宋体" w:hAnsi="宋体" w:hint="eastAsia"/>
                            <w:sz w:val="15"/>
                            <w:szCs w:val="15"/>
                          </w:rPr>
                        </w:pPr>
                        <w:r>
                          <w:rPr>
                            <w:rFonts w:ascii="宋体" w:hAnsi="宋体" w:hint="eastAsia"/>
                            <w:sz w:val="15"/>
                            <w:szCs w:val="15"/>
                          </w:rPr>
                          <w:t>X</w:t>
                        </w:r>
                        <w:r>
                          <w:rPr>
                            <w:rFonts w:ascii="宋体" w:hAnsi="宋体"/>
                            <w:sz w:val="15"/>
                            <w:szCs w:val="15"/>
                          </w:rPr>
                          <w:t>XXX</w:t>
                        </w:r>
                        <w:r>
                          <w:rPr>
                            <w:rFonts w:ascii="宋体" w:hAnsi="宋体" w:hint="eastAsia"/>
                            <w:sz w:val="15"/>
                            <w:szCs w:val="15"/>
                          </w:rPr>
                          <w:t>项目评估材料</w:t>
                        </w:r>
                      </w:p>
                      <w:p w14:paraId="3E879CFD"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项目概述</w:t>
                        </w:r>
                      </w:p>
                      <w:p w14:paraId="739E6076"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.1项目名称</w:t>
                        </w:r>
                      </w:p>
                      <w:p w14:paraId="1DE784CF"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.2项目</w:t>
                        </w:r>
                        <w:r>
                          <w:rPr>
                            <w:rFonts w:ascii="宋体" w:eastAsia="宋体" w:hAnsi="宋体" w:hint="eastAsia"/>
                            <w:sz w:val="15"/>
                            <w:szCs w:val="15"/>
                          </w:rPr>
                          <w:t>建设单位与职责</w:t>
                        </w:r>
                      </w:p>
                      <w:p w14:paraId="55DEA914"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.3项目建设</w:t>
                        </w:r>
                        <w:r>
                          <w:rPr>
                            <w:rFonts w:ascii="宋体" w:eastAsia="宋体" w:hAnsi="宋体" w:hint="eastAsia"/>
                            <w:sz w:val="15"/>
                            <w:szCs w:val="15"/>
                          </w:rPr>
                          <w:t>目标、规模、内容、建设周期</w:t>
                        </w:r>
                      </w:p>
                      <w:p w14:paraId="5A0940BA"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项目现状</w:t>
                        </w:r>
                      </w:p>
                      <w:p w14:paraId="3004FEF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.1</w:t>
                        </w:r>
                        <w:r>
                          <w:rPr>
                            <w:rFonts w:ascii="宋体" w:eastAsia="宋体" w:hAnsi="宋体" w:hint="eastAsia"/>
                            <w:sz w:val="15"/>
                            <w:szCs w:val="15"/>
                          </w:rPr>
                          <w:t>基础设施现状</w:t>
                        </w:r>
                      </w:p>
                      <w:p w14:paraId="4AB5B93F"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.2</w:t>
                        </w:r>
                        <w:r>
                          <w:rPr>
                            <w:rFonts w:ascii="宋体" w:eastAsia="宋体" w:hAnsi="宋体" w:hint="eastAsia"/>
                            <w:sz w:val="15"/>
                            <w:szCs w:val="15"/>
                          </w:rPr>
                          <w:t>应用系统现状</w:t>
                        </w:r>
                      </w:p>
                      <w:p w14:paraId="3890813A"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.3</w:t>
                        </w:r>
                        <w:r>
                          <w:rPr>
                            <w:rFonts w:ascii="宋体" w:eastAsia="宋体" w:hAnsi="宋体" w:hint="eastAsia"/>
                            <w:sz w:val="15"/>
                            <w:szCs w:val="15"/>
                          </w:rPr>
                          <w:t>基础软件现状</w:t>
                        </w:r>
                      </w:p>
                      <w:p w14:paraId="1ABA51A9"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2</w:t>
                        </w:r>
                        <w:r>
                          <w:rPr>
                            <w:rFonts w:ascii="宋体" w:eastAsia="宋体" w:hAnsi="宋体"/>
                            <w:sz w:val="15"/>
                            <w:szCs w:val="15"/>
                          </w:rPr>
                          <w:t>.</w:t>
                        </w:r>
                        <w:r>
                          <w:rPr>
                            <w:rFonts w:ascii="宋体" w:eastAsia="宋体" w:hAnsi="宋体" w:hint="eastAsia"/>
                            <w:sz w:val="15"/>
                            <w:szCs w:val="15"/>
                          </w:rPr>
                          <w:t>4终端现状</w:t>
                        </w:r>
                      </w:p>
                      <w:p w14:paraId="78DB6DB9"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项目建设方案</w:t>
                        </w:r>
                      </w:p>
                      <w:p w14:paraId="150D4E4B"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w:t>
                        </w:r>
                        <w:r>
                          <w:rPr>
                            <w:rFonts w:ascii="宋体" w:eastAsia="宋体" w:hAnsi="宋体" w:hint="eastAsia"/>
                            <w:sz w:val="15"/>
                            <w:szCs w:val="15"/>
                          </w:rPr>
                          <w:t>信创</w:t>
                        </w:r>
                        <w:r>
                          <w:rPr>
                            <w:rFonts w:ascii="宋体" w:eastAsia="宋体" w:hAnsi="宋体"/>
                            <w:sz w:val="15"/>
                            <w:szCs w:val="15"/>
                          </w:rPr>
                          <w:t>改造</w:t>
                        </w:r>
                        <w:r>
                          <w:rPr>
                            <w:rFonts w:ascii="宋体" w:eastAsia="宋体" w:hAnsi="宋体" w:hint="eastAsia"/>
                            <w:sz w:val="15"/>
                            <w:szCs w:val="15"/>
                          </w:rPr>
                          <w:t>方式</w:t>
                        </w:r>
                      </w:p>
                      <w:p w14:paraId="3A813EEE"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.2部署方式</w:t>
                        </w:r>
                      </w:p>
                      <w:p w14:paraId="0B58065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.3技术路线</w:t>
                        </w:r>
                      </w:p>
                      <w:p w14:paraId="4AF7A480"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.4建设</w:t>
                        </w:r>
                        <w:r>
                          <w:rPr>
                            <w:rFonts w:ascii="宋体" w:eastAsia="宋体" w:hAnsi="宋体" w:hint="eastAsia"/>
                            <w:sz w:val="15"/>
                            <w:szCs w:val="15"/>
                          </w:rPr>
                          <w:t>依据</w:t>
                        </w:r>
                      </w:p>
                      <w:p w14:paraId="196E9021"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.5信息资源规划</w:t>
                        </w:r>
                        <w:r>
                          <w:rPr>
                            <w:rFonts w:ascii="宋体" w:eastAsia="宋体" w:hAnsi="宋体" w:hint="eastAsia"/>
                            <w:sz w:val="15"/>
                            <w:szCs w:val="15"/>
                          </w:rPr>
                          <w:t>和数据库建设方案</w:t>
                        </w:r>
                      </w:p>
                      <w:p w14:paraId="419BFC5C"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.6数据处理</w:t>
                        </w:r>
                        <w:r>
                          <w:rPr>
                            <w:rFonts w:ascii="宋体" w:eastAsia="宋体" w:hAnsi="宋体" w:hint="eastAsia"/>
                            <w:sz w:val="15"/>
                            <w:szCs w:val="15"/>
                          </w:rPr>
                          <w:t>和存储系统建设方案</w:t>
                        </w:r>
                      </w:p>
                      <w:p w14:paraId="182D1C02"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.7终端系统</w:t>
                        </w:r>
                        <w:r>
                          <w:rPr>
                            <w:rFonts w:ascii="宋体" w:eastAsia="宋体" w:hAnsi="宋体" w:hint="eastAsia"/>
                            <w:sz w:val="15"/>
                            <w:szCs w:val="15"/>
                          </w:rPr>
                          <w:t>及接口建设方案</w:t>
                        </w:r>
                      </w:p>
                      <w:p w14:paraId="15983040"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.8网络系统</w:t>
                        </w:r>
                        <w:r>
                          <w:rPr>
                            <w:rFonts w:ascii="宋体" w:eastAsia="宋体" w:hAnsi="宋体" w:hint="eastAsia"/>
                            <w:sz w:val="15"/>
                            <w:szCs w:val="15"/>
                          </w:rPr>
                          <w:t>建设方案</w:t>
                        </w:r>
                      </w:p>
                      <w:p w14:paraId="0A7FD19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.9安全</w:t>
                        </w:r>
                        <w:r>
                          <w:rPr>
                            <w:rFonts w:ascii="宋体" w:eastAsia="宋体" w:hAnsi="宋体" w:hint="eastAsia"/>
                            <w:sz w:val="15"/>
                            <w:szCs w:val="15"/>
                          </w:rPr>
                          <w:t>等级保护系统建设方案</w:t>
                        </w:r>
                      </w:p>
                      <w:p w14:paraId="6497FBCC"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.10密码</w:t>
                        </w:r>
                        <w:r>
                          <w:rPr>
                            <w:rFonts w:ascii="宋体" w:eastAsia="宋体" w:hAnsi="宋体" w:hint="eastAsia"/>
                            <w:sz w:val="15"/>
                            <w:szCs w:val="15"/>
                          </w:rPr>
                          <w:t>保障系统建设方案</w:t>
                        </w:r>
                      </w:p>
                      <w:p w14:paraId="35A3A391"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.11备份</w:t>
                        </w:r>
                        <w:r>
                          <w:rPr>
                            <w:rFonts w:ascii="宋体" w:eastAsia="宋体" w:hAnsi="宋体" w:hint="eastAsia"/>
                            <w:sz w:val="15"/>
                            <w:szCs w:val="15"/>
                          </w:rPr>
                          <w:t>系统建设方案</w:t>
                        </w:r>
                      </w:p>
                      <w:p w14:paraId="61C6BF13"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.12运行维护</w:t>
                        </w:r>
                        <w:r>
                          <w:rPr>
                            <w:rFonts w:ascii="宋体" w:eastAsia="宋体" w:hAnsi="宋体" w:hint="eastAsia"/>
                            <w:sz w:val="15"/>
                            <w:szCs w:val="15"/>
                          </w:rPr>
                          <w:t>建设方案</w:t>
                        </w:r>
                      </w:p>
                      <w:p w14:paraId="209D2E18"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.13主要软硬件</w:t>
                        </w:r>
                        <w:r>
                          <w:rPr>
                            <w:rFonts w:ascii="宋体" w:eastAsia="宋体" w:hAnsi="宋体" w:hint="eastAsia"/>
                            <w:sz w:val="15"/>
                            <w:szCs w:val="15"/>
                          </w:rPr>
                          <w:t>选型原则和详细软硬件配置清单</w:t>
                        </w:r>
                      </w:p>
                      <w:p w14:paraId="48FE21AA"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应用系统建设内容</w:t>
                        </w:r>
                      </w:p>
                      <w:p w14:paraId="585E5385"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.1功能性</w:t>
                        </w:r>
                        <w:r>
                          <w:rPr>
                            <w:rFonts w:ascii="宋体" w:eastAsia="宋体" w:hAnsi="宋体" w:hint="eastAsia"/>
                            <w:sz w:val="15"/>
                            <w:szCs w:val="15"/>
                          </w:rPr>
                          <w:t>需求</w:t>
                        </w:r>
                      </w:p>
                      <w:p w14:paraId="35B6EA36"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.2性能效率</w:t>
                        </w:r>
                        <w:r>
                          <w:rPr>
                            <w:rFonts w:ascii="宋体" w:eastAsia="宋体" w:hAnsi="宋体" w:hint="eastAsia"/>
                            <w:sz w:val="15"/>
                            <w:szCs w:val="15"/>
                          </w:rPr>
                          <w:t>需求</w:t>
                        </w:r>
                      </w:p>
                      <w:p w14:paraId="4543EBBD"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.3安全性</w:t>
                        </w:r>
                        <w:r>
                          <w:rPr>
                            <w:rFonts w:ascii="宋体" w:eastAsia="宋体" w:hAnsi="宋体" w:hint="eastAsia"/>
                            <w:sz w:val="15"/>
                            <w:szCs w:val="15"/>
                          </w:rPr>
                          <w:t>需求</w:t>
                        </w:r>
                      </w:p>
                      <w:p w14:paraId="59B78E7F"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第三方平台对接方案</w:t>
                        </w:r>
                      </w:p>
                      <w:p w14:paraId="71E279FF" w14:textId="77777777" w:rsidR="004D5F18" w:rsidRDefault="00000000">
                        <w:pPr>
                          <w:pStyle w:val="aff8"/>
                          <w:numPr>
                            <w:ilvl w:val="0"/>
                            <w:numId w:val="27"/>
                          </w:numPr>
                          <w:rPr>
                            <w:rFonts w:ascii="宋体" w:eastAsia="宋体" w:hAnsi="宋体" w:hint="eastAsia"/>
                            <w:sz w:val="15"/>
                            <w:szCs w:val="15"/>
                          </w:rPr>
                        </w:pPr>
                        <w:r>
                          <w:rPr>
                            <w:rFonts w:ascii="宋体" w:eastAsia="宋体" w:hAnsi="宋体" w:hint="eastAsia"/>
                            <w:sz w:val="15"/>
                            <w:szCs w:val="15"/>
                          </w:rPr>
                          <w:t>投资估算和资金来源</w:t>
                        </w:r>
                      </w:p>
                      <w:p w14:paraId="186F2001"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6</w:t>
                        </w:r>
                        <w:r>
                          <w:rPr>
                            <w:rFonts w:ascii="宋体" w:eastAsia="宋体" w:hAnsi="宋体"/>
                            <w:sz w:val="15"/>
                            <w:szCs w:val="15"/>
                          </w:rPr>
                          <w:t>.1项目总投资估算</w:t>
                        </w:r>
                      </w:p>
                      <w:p w14:paraId="7A2B7D48"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6</w:t>
                        </w:r>
                        <w:r>
                          <w:rPr>
                            <w:rFonts w:ascii="宋体" w:eastAsia="宋体" w:hAnsi="宋体"/>
                            <w:sz w:val="15"/>
                            <w:szCs w:val="15"/>
                          </w:rPr>
                          <w:t>.2</w:t>
                        </w:r>
                        <w:r>
                          <w:rPr>
                            <w:rFonts w:ascii="宋体" w:eastAsia="宋体" w:hAnsi="宋体" w:hint="eastAsia"/>
                            <w:sz w:val="15"/>
                            <w:szCs w:val="15"/>
                          </w:rPr>
                          <w:t>硬件购置清单预算</w:t>
                        </w:r>
                      </w:p>
                      <w:p w14:paraId="717238D3" w14:textId="77777777" w:rsidR="004D5F18" w:rsidRDefault="00000000">
                        <w:pPr>
                          <w:pStyle w:val="aff8"/>
                          <w:ind w:left="480"/>
                          <w:rPr>
                            <w:rFonts w:ascii="宋体" w:eastAsia="宋体" w:hAnsi="宋体" w:hint="eastAsia"/>
                            <w:sz w:val="15"/>
                            <w:szCs w:val="15"/>
                          </w:rPr>
                        </w:pPr>
                        <w:r>
                          <w:rPr>
                            <w:rFonts w:ascii="宋体" w:eastAsia="宋体" w:hAnsi="宋体"/>
                            <w:sz w:val="15"/>
                            <w:szCs w:val="15"/>
                          </w:rPr>
                          <w:t>5.3</w:t>
                        </w:r>
                        <w:r>
                          <w:rPr>
                            <w:rFonts w:ascii="宋体" w:eastAsia="宋体" w:hAnsi="宋体" w:hint="eastAsia"/>
                            <w:sz w:val="15"/>
                            <w:szCs w:val="15"/>
                          </w:rPr>
                          <w:t>定制开发工作量核算</w:t>
                        </w:r>
                      </w:p>
                      <w:p w14:paraId="45FAF8A7" w14:textId="77777777" w:rsidR="004D5F18" w:rsidRDefault="00000000">
                        <w:pPr>
                          <w:pStyle w:val="aff8"/>
                          <w:ind w:left="480"/>
                          <w:rPr>
                            <w:rFonts w:ascii="宋体" w:eastAsia="宋体" w:hAnsi="宋体" w:hint="eastAsia"/>
                            <w:sz w:val="15"/>
                            <w:szCs w:val="15"/>
                          </w:rPr>
                        </w:pPr>
                        <w:r>
                          <w:rPr>
                            <w:rFonts w:ascii="宋体" w:eastAsia="宋体" w:hAnsi="宋体"/>
                            <w:sz w:val="15"/>
                            <w:szCs w:val="15"/>
                          </w:rPr>
                          <w:t>5.4资金</w:t>
                        </w:r>
                        <w:r>
                          <w:rPr>
                            <w:rFonts w:ascii="宋体" w:eastAsia="宋体" w:hAnsi="宋体" w:hint="eastAsia"/>
                            <w:sz w:val="15"/>
                            <w:szCs w:val="15"/>
                          </w:rPr>
                          <w:t>使用计划</w:t>
                        </w:r>
                      </w:p>
                    </w:txbxContent>
                  </v:textbox>
                </v:shape>
                <w10:anchorlock/>
              </v:group>
            </w:pict>
          </mc:Fallback>
        </mc:AlternateContent>
      </w:r>
    </w:p>
    <w:p w14:paraId="395B957F"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图</w:t>
      </w:r>
      <w:r>
        <w:rPr>
          <w:rFonts w:ascii="黑体" w:eastAsia="黑体" w:hAnsi="黑体"/>
          <w:kern w:val="0"/>
          <w:szCs w:val="20"/>
        </w:rPr>
        <w:t>A.1</w:t>
      </w:r>
      <w:r>
        <w:rPr>
          <w:rFonts w:ascii="黑体" w:eastAsia="黑体" w:hAnsi="黑体" w:hint="eastAsia"/>
          <w:szCs w:val="21"/>
        </w:rPr>
        <w:t xml:space="preserve">　</w:t>
      </w:r>
      <w:r>
        <w:rPr>
          <w:rFonts w:ascii="黑体" w:eastAsia="黑体" w:hAnsi="黑体" w:hint="eastAsia"/>
          <w:kern w:val="0"/>
          <w:szCs w:val="20"/>
        </w:rPr>
        <w:t>评估材料参考架构</w:t>
      </w:r>
    </w:p>
    <w:p w14:paraId="0982F019" w14:textId="77777777" w:rsidR="004D5F18" w:rsidRDefault="00000000">
      <w:pPr>
        <w:tabs>
          <w:tab w:val="left" w:pos="5534"/>
        </w:tabs>
        <w:jc w:val="left"/>
        <w:rPr>
          <w:rFonts w:ascii="黑体" w:eastAsia="黑体"/>
          <w:color w:val="FF0000"/>
          <w:kern w:val="0"/>
          <w:szCs w:val="20"/>
        </w:rPr>
      </w:pPr>
      <w:r>
        <w:rPr>
          <w:rFonts w:ascii="黑体" w:eastAsia="黑体"/>
          <w:noProof/>
          <w:color w:val="FF0000"/>
          <w:kern w:val="0"/>
          <w:szCs w:val="20"/>
        </w:rPr>
        <w:lastRenderedPageBreak/>
        <mc:AlternateContent>
          <mc:Choice Requires="wpc">
            <w:drawing>
              <wp:inline distT="0" distB="0" distL="0" distR="0" wp14:anchorId="45C16736" wp14:editId="27A15C75">
                <wp:extent cx="5969635" cy="2971800"/>
                <wp:effectExtent l="4445" t="4445" r="7620" b="14605"/>
                <wp:docPr id="87" name="画布 8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8" name="文本框 51"/>
                        <wps:cNvSpPr txBox="1"/>
                        <wps:spPr>
                          <a:xfrm>
                            <a:off x="0" y="1"/>
                            <a:ext cx="5934075" cy="2914649"/>
                          </a:xfrm>
                          <a:prstGeom prst="rect">
                            <a:avLst/>
                          </a:prstGeom>
                          <a:noFill/>
                          <a:ln w="6350">
                            <a:solidFill>
                              <a:prstClr val="black"/>
                            </a:solidFill>
                          </a:ln>
                        </wps:spPr>
                        <wps:txbx>
                          <w:txbxContent>
                            <w:p w14:paraId="5B21DB11" w14:textId="77777777" w:rsidR="004D5F18" w:rsidRDefault="00000000">
                              <w:pPr>
                                <w:jc w:val="center"/>
                                <w:rPr>
                                  <w:rFonts w:ascii="宋体" w:hAnsi="宋体" w:hint="eastAsia"/>
                                  <w:sz w:val="15"/>
                                  <w:szCs w:val="15"/>
                                </w:rPr>
                              </w:pPr>
                              <w:r>
                                <w:rPr>
                                  <w:rFonts w:ascii="宋体" w:hAnsi="宋体" w:hint="eastAsia"/>
                                  <w:sz w:val="15"/>
                                  <w:szCs w:val="15"/>
                                </w:rPr>
                                <w:t>X</w:t>
                              </w:r>
                              <w:r>
                                <w:rPr>
                                  <w:rFonts w:ascii="宋体" w:hAnsi="宋体"/>
                                  <w:sz w:val="15"/>
                                  <w:szCs w:val="15"/>
                                </w:rPr>
                                <w:t>XXX</w:t>
                              </w:r>
                              <w:r>
                                <w:rPr>
                                  <w:rFonts w:ascii="宋体" w:hAnsi="宋体" w:hint="eastAsia"/>
                                  <w:sz w:val="15"/>
                                  <w:szCs w:val="15"/>
                                </w:rPr>
                                <w:t>项目适配改造软件开发成本评估报告</w:t>
                              </w:r>
                            </w:p>
                            <w:p w14:paraId="3CDE14A3"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概述</w:t>
                              </w:r>
                            </w:p>
                            <w:p w14:paraId="2ECA758D"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.1项目委托信息</w:t>
                              </w:r>
                            </w:p>
                            <w:p w14:paraId="280C6EE0"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.2</w:t>
                              </w:r>
                              <w:r>
                                <w:rPr>
                                  <w:rFonts w:ascii="宋体" w:eastAsia="宋体" w:hAnsi="宋体" w:hint="eastAsia"/>
                                  <w:sz w:val="15"/>
                                  <w:szCs w:val="15"/>
                                </w:rPr>
                                <w:t>评估依据及方法</w:t>
                              </w:r>
                            </w:p>
                            <w:p w14:paraId="00065A40"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项目概要</w:t>
                              </w:r>
                            </w:p>
                            <w:p w14:paraId="0EC0F8AF"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总体评估</w:t>
                              </w:r>
                            </w:p>
                            <w:p w14:paraId="1C11043B"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w:t>
                              </w:r>
                              <w:r>
                                <w:rPr>
                                  <w:rFonts w:ascii="宋体" w:eastAsia="宋体" w:hAnsi="宋体" w:hint="eastAsia"/>
                                  <w:sz w:val="15"/>
                                  <w:szCs w:val="15"/>
                                </w:rPr>
                                <w:t>项目功能模块统计情况</w:t>
                              </w:r>
                            </w:p>
                            <w:p w14:paraId="53DC0479"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.2</w:t>
                              </w:r>
                              <w:r>
                                <w:rPr>
                                  <w:rFonts w:ascii="宋体" w:eastAsia="宋体" w:hAnsi="宋体" w:hint="eastAsia"/>
                                  <w:sz w:val="15"/>
                                  <w:szCs w:val="15"/>
                                </w:rPr>
                                <w:t>各参数取值情况</w:t>
                              </w:r>
                            </w:p>
                            <w:p w14:paraId="3AA470B2"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.3</w:t>
                              </w:r>
                              <w:r>
                                <w:rPr>
                                  <w:rFonts w:ascii="宋体" w:eastAsia="宋体" w:hAnsi="宋体" w:hint="eastAsia"/>
                                  <w:sz w:val="15"/>
                                  <w:szCs w:val="15"/>
                                </w:rPr>
                                <w:t>项目功能点确定情况</w:t>
                              </w:r>
                            </w:p>
                            <w:p w14:paraId="5184353B"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项目构成费用评估情况</w:t>
                              </w:r>
                            </w:p>
                            <w:p w14:paraId="57FAE6BC"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.1</w:t>
                              </w:r>
                              <w:r>
                                <w:rPr>
                                  <w:rFonts w:ascii="宋体" w:eastAsia="宋体" w:hAnsi="宋体" w:hint="eastAsia"/>
                                  <w:sz w:val="15"/>
                                  <w:szCs w:val="15"/>
                                </w:rPr>
                                <w:t>评估模型及计算</w:t>
                              </w:r>
                            </w:p>
                            <w:p w14:paraId="4F728D04"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.2</w:t>
                              </w:r>
                              <w:r>
                                <w:rPr>
                                  <w:rFonts w:ascii="宋体" w:eastAsia="宋体" w:hAnsi="宋体" w:hint="eastAsia"/>
                                  <w:sz w:val="15"/>
                                  <w:szCs w:val="15"/>
                                </w:rPr>
                                <w:t>工作量及成本估算结果</w:t>
                              </w:r>
                            </w:p>
                            <w:p w14:paraId="7898C0AB"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项目评估结论</w:t>
                              </w:r>
                            </w:p>
                            <w:p w14:paraId="172467BE"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文档范围</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45C16736" id="画布 87" o:spid="_x0000_s1070" editas="canvas" style="width:470.05pt;height:234pt;mso-position-horizontal-relative:char;mso-position-vertical-relative:line" coordsize="59696,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">
                <v:shape id="_x0000_s1071" type="#_x0000_t75" style="position:absolute;width:59696;height:29718;visibility:visible;mso-wrap-style:square" filled="t">
                  <v:fill o:detectmouseclick="t"/>
                  <v:path o:connecttype="none"/>
                </v:shape>
                <v:shape id="文本框 51" o:spid="_x0000_s1072" type="#_x0000_t202" style="position:absolute;width:59340;height:29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" filled="f" strokeweight=".5pt">
                  <v:textbox>
                    <w:txbxContent>
                      <w:p w14:paraId="5B21DB11" w14:textId="77777777" w:rsidR="004D5F18" w:rsidRDefault="00000000">
                        <w:pPr>
                          <w:jc w:val="center"/>
                          <w:rPr>
                            <w:rFonts w:ascii="宋体" w:hAnsi="宋体" w:hint="eastAsia"/>
                            <w:sz w:val="15"/>
                            <w:szCs w:val="15"/>
                          </w:rPr>
                        </w:pPr>
                        <w:r>
                          <w:rPr>
                            <w:rFonts w:ascii="宋体" w:hAnsi="宋体" w:hint="eastAsia"/>
                            <w:sz w:val="15"/>
                            <w:szCs w:val="15"/>
                          </w:rPr>
                          <w:t>X</w:t>
                        </w:r>
                        <w:r>
                          <w:rPr>
                            <w:rFonts w:ascii="宋体" w:hAnsi="宋体"/>
                            <w:sz w:val="15"/>
                            <w:szCs w:val="15"/>
                          </w:rPr>
                          <w:t>XXX</w:t>
                        </w:r>
                        <w:r>
                          <w:rPr>
                            <w:rFonts w:ascii="宋体" w:hAnsi="宋体" w:hint="eastAsia"/>
                            <w:sz w:val="15"/>
                            <w:szCs w:val="15"/>
                          </w:rPr>
                          <w:t>项目适配改造软件开发成本评估报告</w:t>
                        </w:r>
                      </w:p>
                      <w:p w14:paraId="3CDE14A3"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概述</w:t>
                        </w:r>
                      </w:p>
                      <w:p w14:paraId="2ECA758D"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.1项目委托信息</w:t>
                        </w:r>
                      </w:p>
                      <w:p w14:paraId="280C6EE0"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1</w:t>
                        </w:r>
                        <w:r>
                          <w:rPr>
                            <w:rFonts w:ascii="宋体" w:eastAsia="宋体" w:hAnsi="宋体"/>
                            <w:sz w:val="15"/>
                            <w:szCs w:val="15"/>
                          </w:rPr>
                          <w:t>.2</w:t>
                        </w:r>
                        <w:r>
                          <w:rPr>
                            <w:rFonts w:ascii="宋体" w:eastAsia="宋体" w:hAnsi="宋体" w:hint="eastAsia"/>
                            <w:sz w:val="15"/>
                            <w:szCs w:val="15"/>
                          </w:rPr>
                          <w:t>评估依据及方法</w:t>
                        </w:r>
                      </w:p>
                      <w:p w14:paraId="00065A40"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项目概要</w:t>
                        </w:r>
                      </w:p>
                      <w:p w14:paraId="0EC0F8AF"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总体评估</w:t>
                        </w:r>
                      </w:p>
                      <w:p w14:paraId="1C11043B"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.1</w:t>
                        </w:r>
                        <w:r>
                          <w:rPr>
                            <w:rFonts w:ascii="宋体" w:eastAsia="宋体" w:hAnsi="宋体" w:hint="eastAsia"/>
                            <w:sz w:val="15"/>
                            <w:szCs w:val="15"/>
                          </w:rPr>
                          <w:t>项目功能模块统计情况</w:t>
                        </w:r>
                      </w:p>
                      <w:p w14:paraId="53DC0479"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.2</w:t>
                        </w:r>
                        <w:r>
                          <w:rPr>
                            <w:rFonts w:ascii="宋体" w:eastAsia="宋体" w:hAnsi="宋体" w:hint="eastAsia"/>
                            <w:sz w:val="15"/>
                            <w:szCs w:val="15"/>
                          </w:rPr>
                          <w:t>各参数取值情况</w:t>
                        </w:r>
                      </w:p>
                      <w:p w14:paraId="3AA470B2"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3</w:t>
                        </w:r>
                        <w:r>
                          <w:rPr>
                            <w:rFonts w:ascii="宋体" w:eastAsia="宋体" w:hAnsi="宋体"/>
                            <w:sz w:val="15"/>
                            <w:szCs w:val="15"/>
                          </w:rPr>
                          <w:t>.3</w:t>
                        </w:r>
                        <w:r>
                          <w:rPr>
                            <w:rFonts w:ascii="宋体" w:eastAsia="宋体" w:hAnsi="宋体" w:hint="eastAsia"/>
                            <w:sz w:val="15"/>
                            <w:szCs w:val="15"/>
                          </w:rPr>
                          <w:t>项目功能点确定情况</w:t>
                        </w:r>
                      </w:p>
                      <w:p w14:paraId="5184353B"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项目构成费用评估情况</w:t>
                        </w:r>
                      </w:p>
                      <w:p w14:paraId="57FAE6BC"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.1</w:t>
                        </w:r>
                        <w:r>
                          <w:rPr>
                            <w:rFonts w:ascii="宋体" w:eastAsia="宋体" w:hAnsi="宋体" w:hint="eastAsia"/>
                            <w:sz w:val="15"/>
                            <w:szCs w:val="15"/>
                          </w:rPr>
                          <w:t>评估模型及计算</w:t>
                        </w:r>
                      </w:p>
                      <w:p w14:paraId="4F728D04" w14:textId="77777777" w:rsidR="004D5F18" w:rsidRDefault="00000000">
                        <w:pPr>
                          <w:pStyle w:val="aff8"/>
                          <w:ind w:left="480"/>
                          <w:rPr>
                            <w:rFonts w:ascii="宋体" w:eastAsia="宋体" w:hAnsi="宋体" w:hint="eastAsia"/>
                            <w:sz w:val="15"/>
                            <w:szCs w:val="15"/>
                          </w:rPr>
                        </w:pPr>
                        <w:r>
                          <w:rPr>
                            <w:rFonts w:ascii="宋体" w:eastAsia="宋体" w:hAnsi="宋体" w:hint="eastAsia"/>
                            <w:sz w:val="15"/>
                            <w:szCs w:val="15"/>
                          </w:rPr>
                          <w:t>4</w:t>
                        </w:r>
                        <w:r>
                          <w:rPr>
                            <w:rFonts w:ascii="宋体" w:eastAsia="宋体" w:hAnsi="宋体"/>
                            <w:sz w:val="15"/>
                            <w:szCs w:val="15"/>
                          </w:rPr>
                          <w:t>.2</w:t>
                        </w:r>
                        <w:r>
                          <w:rPr>
                            <w:rFonts w:ascii="宋体" w:eastAsia="宋体" w:hAnsi="宋体" w:hint="eastAsia"/>
                            <w:sz w:val="15"/>
                            <w:szCs w:val="15"/>
                          </w:rPr>
                          <w:t>工作量及成本估算结果</w:t>
                        </w:r>
                      </w:p>
                      <w:p w14:paraId="7898C0AB"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项目评估结论</w:t>
                        </w:r>
                      </w:p>
                      <w:p w14:paraId="172467BE" w14:textId="77777777" w:rsidR="004D5F18" w:rsidRDefault="00000000">
                        <w:pPr>
                          <w:pStyle w:val="aff8"/>
                          <w:numPr>
                            <w:ilvl w:val="0"/>
                            <w:numId w:val="28"/>
                          </w:numPr>
                          <w:rPr>
                            <w:rFonts w:ascii="宋体" w:eastAsia="宋体" w:hAnsi="宋体" w:hint="eastAsia"/>
                            <w:sz w:val="15"/>
                            <w:szCs w:val="15"/>
                          </w:rPr>
                        </w:pPr>
                        <w:r>
                          <w:rPr>
                            <w:rFonts w:ascii="宋体" w:eastAsia="宋体" w:hAnsi="宋体" w:hint="eastAsia"/>
                            <w:sz w:val="15"/>
                            <w:szCs w:val="15"/>
                          </w:rPr>
                          <w:t>文档范围</w:t>
                        </w:r>
                      </w:p>
                    </w:txbxContent>
                  </v:textbox>
                </v:shape>
                <w10:anchorlock/>
              </v:group>
            </w:pict>
          </mc:Fallback>
        </mc:AlternateContent>
      </w:r>
    </w:p>
    <w:p w14:paraId="7F41A314"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图</w:t>
      </w:r>
      <w:r>
        <w:rPr>
          <w:rFonts w:ascii="黑体" w:eastAsia="黑体" w:hAnsi="黑体"/>
          <w:kern w:val="0"/>
          <w:szCs w:val="20"/>
        </w:rPr>
        <w:t>A.2</w:t>
      </w:r>
      <w:r>
        <w:rPr>
          <w:rFonts w:ascii="黑体" w:eastAsia="黑体" w:hAnsi="黑体" w:hint="eastAsia"/>
          <w:szCs w:val="21"/>
        </w:rPr>
        <w:t xml:space="preserve">　</w:t>
      </w:r>
      <w:r>
        <w:rPr>
          <w:rFonts w:ascii="黑体" w:eastAsia="黑体" w:hAnsi="黑体" w:hint="eastAsia"/>
          <w:kern w:val="0"/>
          <w:szCs w:val="20"/>
        </w:rPr>
        <w:t>评估报告参考架构</w:t>
      </w:r>
    </w:p>
    <w:p w14:paraId="141A38B8" w14:textId="77777777" w:rsidR="004D5F18" w:rsidRDefault="004D5F18">
      <w:pPr>
        <w:pStyle w:val="aff8"/>
      </w:pPr>
    </w:p>
    <w:p w14:paraId="4CFEA776" w14:textId="77777777" w:rsidR="004D5F18" w:rsidRDefault="00000000">
      <w:pPr>
        <w:pageBreakBefore/>
        <w:tabs>
          <w:tab w:val="left" w:pos="5534"/>
        </w:tabs>
        <w:spacing w:before="156" w:after="156"/>
        <w:jc w:val="center"/>
        <w:outlineLvl w:val="1"/>
        <w:rPr>
          <w:rFonts w:ascii="黑体" w:eastAsia="黑体"/>
          <w:kern w:val="0"/>
          <w:szCs w:val="20"/>
        </w:rPr>
      </w:pPr>
      <w:bookmarkStart w:id="41" w:name="_Toc24880"/>
      <w:r>
        <w:rPr>
          <w:rFonts w:ascii="黑体" w:eastAsia="黑体" w:hint="eastAsia"/>
          <w:kern w:val="0"/>
          <w:szCs w:val="20"/>
        </w:rPr>
        <w:lastRenderedPageBreak/>
        <w:t>附录</w:t>
      </w:r>
      <w:r>
        <w:rPr>
          <w:rFonts w:ascii="黑体" w:eastAsia="黑体"/>
          <w:kern w:val="0"/>
          <w:szCs w:val="20"/>
        </w:rPr>
        <w:t>B</w:t>
      </w:r>
      <w:r>
        <w:rPr>
          <w:rFonts w:ascii="黑体" w:eastAsia="黑体"/>
          <w:kern w:val="0"/>
          <w:szCs w:val="20"/>
        </w:rPr>
        <w:br/>
      </w:r>
      <w:r>
        <w:rPr>
          <w:rFonts w:ascii="黑体" w:eastAsia="黑体" w:hint="eastAsia"/>
          <w:kern w:val="0"/>
          <w:szCs w:val="20"/>
        </w:rPr>
        <w:t>（资料性）</w:t>
      </w:r>
      <w:r>
        <w:rPr>
          <w:rFonts w:ascii="黑体" w:eastAsia="黑体" w:hint="eastAsia"/>
          <w:kern w:val="0"/>
          <w:szCs w:val="20"/>
        </w:rPr>
        <w:br/>
        <w:t>调整因子参数表</w:t>
      </w:r>
      <w:bookmarkEnd w:id="41"/>
    </w:p>
    <w:p w14:paraId="606B31AE" w14:textId="77777777" w:rsidR="004D5F18" w:rsidRDefault="00000000">
      <w:pPr>
        <w:pStyle w:val="aff8"/>
        <w:spacing w:beforeLines="100" w:before="312" w:afterLines="100" w:after="312"/>
        <w:rPr>
          <w:rFonts w:ascii="黑体" w:eastAsia="黑体" w:hAnsi="黑体" w:hint="eastAsia"/>
          <w:sz w:val="21"/>
          <w:szCs w:val="21"/>
        </w:rPr>
      </w:pPr>
      <w:r>
        <w:rPr>
          <w:rFonts w:ascii="黑体" w:eastAsia="黑体" w:hAnsi="黑体" w:hint="eastAsia"/>
          <w:sz w:val="21"/>
          <w:szCs w:val="21"/>
        </w:rPr>
        <w:t>B</w:t>
      </w:r>
      <w:r>
        <w:rPr>
          <w:rFonts w:ascii="黑体" w:eastAsia="黑体" w:hAnsi="黑体"/>
          <w:sz w:val="21"/>
          <w:szCs w:val="21"/>
        </w:rPr>
        <w:t>.</w:t>
      </w:r>
      <w:r>
        <w:rPr>
          <w:rFonts w:ascii="黑体" w:eastAsia="黑体" w:hAnsi="黑体" w:hint="eastAsia"/>
          <w:sz w:val="21"/>
          <w:szCs w:val="21"/>
        </w:rPr>
        <w:t>1　应用类型因子</w:t>
      </w:r>
    </w:p>
    <w:p w14:paraId="0B5DDBEC" w14:textId="77777777" w:rsidR="004D5F18" w:rsidRDefault="00000000">
      <w:pPr>
        <w:pStyle w:val="aff8"/>
        <w:spacing w:beforeLines="100" w:before="312" w:afterLines="100" w:after="312"/>
        <w:ind w:firstLineChars="200" w:firstLine="420"/>
        <w:rPr>
          <w:rFonts w:ascii="宋体" w:eastAsia="宋体" w:hAnsi="宋体" w:hint="eastAsia"/>
          <w:sz w:val="21"/>
        </w:rPr>
      </w:pPr>
      <w:r>
        <w:rPr>
          <w:rFonts w:ascii="宋体" w:eastAsia="宋体" w:hAnsi="宋体" w:hint="eastAsia"/>
          <w:sz w:val="21"/>
        </w:rPr>
        <w:t>应用类型因子由软件应用类型的技术实现难度决定，参考</w:t>
      </w:r>
      <w:r>
        <w:rPr>
          <w:rFonts w:ascii="宋体" w:eastAsia="宋体" w:hAnsi="宋体"/>
          <w:sz w:val="21"/>
        </w:rPr>
        <w:t>CSBMK</w:t>
      </w:r>
      <w:r>
        <w:rPr>
          <w:rFonts w:ascii="宋体" w:eastAsia="宋体" w:hAnsi="宋体" w:hint="eastAsia"/>
          <w:sz w:val="21"/>
        </w:rPr>
        <w:t>®中国软件行业基准数据（以当年最新发布数据为准），取值见表B</w:t>
      </w:r>
      <w:r>
        <w:rPr>
          <w:rFonts w:ascii="宋体" w:eastAsia="宋体" w:hAnsi="宋体"/>
          <w:sz w:val="21"/>
        </w:rPr>
        <w:t>.</w:t>
      </w:r>
      <w:r>
        <w:rPr>
          <w:rFonts w:ascii="宋体" w:eastAsia="宋体" w:hAnsi="宋体" w:hint="eastAsia"/>
          <w:sz w:val="21"/>
        </w:rPr>
        <w:t>1。</w:t>
      </w:r>
    </w:p>
    <w:p w14:paraId="2ACA9BF1"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w:t>
      </w:r>
      <w:r>
        <w:rPr>
          <w:rFonts w:ascii="黑体" w:eastAsia="黑体" w:hAnsi="黑体"/>
          <w:kern w:val="0"/>
          <w:szCs w:val="20"/>
        </w:rPr>
        <w:t>B.</w:t>
      </w:r>
      <w:r>
        <w:rPr>
          <w:rFonts w:ascii="黑体" w:eastAsia="黑体" w:hAnsi="黑体" w:hint="eastAsia"/>
          <w:kern w:val="0"/>
          <w:szCs w:val="20"/>
        </w:rPr>
        <w:t>1</w:t>
      </w:r>
      <w:r>
        <w:rPr>
          <w:rFonts w:ascii="黑体" w:eastAsia="黑体" w:hAnsi="黑体" w:hint="eastAsia"/>
          <w:szCs w:val="21"/>
        </w:rPr>
        <w:t xml:space="preserve">　</w:t>
      </w:r>
      <w:r>
        <w:rPr>
          <w:rFonts w:ascii="黑体" w:eastAsia="黑体" w:hAnsi="黑体" w:hint="eastAsia"/>
          <w:kern w:val="0"/>
          <w:szCs w:val="20"/>
        </w:rPr>
        <w:t>应用类型因子参数表</w:t>
      </w:r>
    </w:p>
    <w:tbl>
      <w:tblPr>
        <w:tblW w:w="92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80"/>
        <w:gridCol w:w="6128"/>
        <w:gridCol w:w="1701"/>
      </w:tblGrid>
      <w:tr w:rsidR="004D5F18" w14:paraId="4E26E0C0" w14:textId="77777777">
        <w:trPr>
          <w:trHeight w:val="425"/>
        </w:trPr>
        <w:tc>
          <w:tcPr>
            <w:tcW w:w="1380" w:type="dxa"/>
            <w:tcBorders>
              <w:top w:val="single" w:sz="12" w:space="0" w:color="auto"/>
              <w:bottom w:val="single" w:sz="12" w:space="0" w:color="auto"/>
            </w:tcBorders>
            <w:shd w:val="clear" w:color="auto" w:fill="auto"/>
            <w:vAlign w:val="center"/>
          </w:tcPr>
          <w:p w14:paraId="39CD30A9"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应用类型</w:t>
            </w:r>
          </w:p>
        </w:tc>
        <w:tc>
          <w:tcPr>
            <w:tcW w:w="6128" w:type="dxa"/>
            <w:tcBorders>
              <w:top w:val="single" w:sz="12" w:space="0" w:color="auto"/>
              <w:bottom w:val="single" w:sz="12" w:space="0" w:color="auto"/>
            </w:tcBorders>
            <w:shd w:val="clear" w:color="auto" w:fill="auto"/>
            <w:vAlign w:val="center"/>
          </w:tcPr>
          <w:p w14:paraId="0FD0A182"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描述</w:t>
            </w:r>
          </w:p>
        </w:tc>
        <w:tc>
          <w:tcPr>
            <w:tcW w:w="1701" w:type="dxa"/>
            <w:tcBorders>
              <w:top w:val="single" w:sz="12" w:space="0" w:color="auto"/>
              <w:bottom w:val="single" w:sz="12" w:space="0" w:color="auto"/>
            </w:tcBorders>
            <w:shd w:val="clear" w:color="auto" w:fill="auto"/>
            <w:vAlign w:val="center"/>
          </w:tcPr>
          <w:p w14:paraId="51D0B119"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因子取值</w:t>
            </w:r>
          </w:p>
        </w:tc>
      </w:tr>
      <w:tr w:rsidR="004D5F18" w14:paraId="1EBDEBE9" w14:textId="77777777">
        <w:trPr>
          <w:trHeight w:val="425"/>
        </w:trPr>
        <w:tc>
          <w:tcPr>
            <w:tcW w:w="1380" w:type="dxa"/>
            <w:tcBorders>
              <w:top w:val="single" w:sz="12" w:space="0" w:color="auto"/>
            </w:tcBorders>
            <w:shd w:val="clear" w:color="auto" w:fill="auto"/>
            <w:vAlign w:val="center"/>
          </w:tcPr>
          <w:p w14:paraId="44890954"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业务处理</w:t>
            </w:r>
          </w:p>
        </w:tc>
        <w:tc>
          <w:tcPr>
            <w:tcW w:w="6128" w:type="dxa"/>
            <w:tcBorders>
              <w:top w:val="single" w:sz="12" w:space="0" w:color="auto"/>
            </w:tcBorders>
            <w:shd w:val="clear" w:color="auto" w:fill="auto"/>
            <w:vAlign w:val="center"/>
          </w:tcPr>
          <w:p w14:paraId="5837C4B7"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办公自动化系统；人事、会计、工资、销售等经营管理及业务处理用软件等</w:t>
            </w:r>
          </w:p>
        </w:tc>
        <w:tc>
          <w:tcPr>
            <w:tcW w:w="1701" w:type="dxa"/>
            <w:tcBorders>
              <w:top w:val="single" w:sz="12" w:space="0" w:color="auto"/>
            </w:tcBorders>
            <w:shd w:val="clear" w:color="auto" w:fill="auto"/>
            <w:vAlign w:val="center"/>
          </w:tcPr>
          <w:p w14:paraId="6E827B37"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1.0 </w:t>
            </w:r>
          </w:p>
        </w:tc>
      </w:tr>
      <w:tr w:rsidR="004D5F18" w14:paraId="5F20EDF1" w14:textId="77777777">
        <w:trPr>
          <w:trHeight w:val="425"/>
        </w:trPr>
        <w:tc>
          <w:tcPr>
            <w:tcW w:w="1380" w:type="dxa"/>
            <w:shd w:val="clear" w:color="auto" w:fill="auto"/>
            <w:vAlign w:val="center"/>
          </w:tcPr>
          <w:p w14:paraId="77101817"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软件集成</w:t>
            </w:r>
          </w:p>
        </w:tc>
        <w:tc>
          <w:tcPr>
            <w:tcW w:w="6128" w:type="dxa"/>
            <w:shd w:val="clear" w:color="auto" w:fill="auto"/>
            <w:vAlign w:val="center"/>
          </w:tcPr>
          <w:p w14:paraId="3F793160"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软件集成等</w:t>
            </w:r>
          </w:p>
        </w:tc>
        <w:tc>
          <w:tcPr>
            <w:tcW w:w="1701" w:type="dxa"/>
            <w:shd w:val="clear" w:color="auto" w:fill="auto"/>
            <w:vAlign w:val="center"/>
          </w:tcPr>
          <w:p w14:paraId="27681601"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1.2 </w:t>
            </w:r>
          </w:p>
        </w:tc>
      </w:tr>
      <w:tr w:rsidR="004D5F18" w14:paraId="32B43414" w14:textId="77777777">
        <w:trPr>
          <w:trHeight w:val="425"/>
        </w:trPr>
        <w:tc>
          <w:tcPr>
            <w:tcW w:w="1380" w:type="dxa"/>
            <w:shd w:val="clear" w:color="auto" w:fill="auto"/>
            <w:vAlign w:val="center"/>
          </w:tcPr>
          <w:p w14:paraId="0D551EA1"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科技</w:t>
            </w:r>
          </w:p>
        </w:tc>
        <w:tc>
          <w:tcPr>
            <w:tcW w:w="6128" w:type="dxa"/>
            <w:shd w:val="clear" w:color="auto" w:fill="auto"/>
            <w:vAlign w:val="center"/>
          </w:tcPr>
          <w:p w14:paraId="1584C56E"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科学计算、模拟、统计分析等</w:t>
            </w:r>
          </w:p>
        </w:tc>
        <w:tc>
          <w:tcPr>
            <w:tcW w:w="1701" w:type="dxa"/>
            <w:shd w:val="clear" w:color="auto" w:fill="auto"/>
            <w:vAlign w:val="center"/>
          </w:tcPr>
          <w:p w14:paraId="2196D69E"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1.2 </w:t>
            </w:r>
          </w:p>
        </w:tc>
      </w:tr>
      <w:tr w:rsidR="004D5F18" w14:paraId="1D9BB913" w14:textId="77777777">
        <w:trPr>
          <w:trHeight w:val="425"/>
        </w:trPr>
        <w:tc>
          <w:tcPr>
            <w:tcW w:w="1380" w:type="dxa"/>
            <w:shd w:val="clear" w:color="auto" w:fill="auto"/>
            <w:vAlign w:val="center"/>
          </w:tcPr>
          <w:p w14:paraId="463EC473"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多媒体</w:t>
            </w:r>
          </w:p>
        </w:tc>
        <w:tc>
          <w:tcPr>
            <w:tcW w:w="6128" w:type="dxa"/>
            <w:shd w:val="clear" w:color="auto" w:fill="auto"/>
            <w:vAlign w:val="center"/>
          </w:tcPr>
          <w:p w14:paraId="710339CE"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图形、影像、声音等多媒体应用领域；地理信息系统；教育和娱乐应用等</w:t>
            </w:r>
          </w:p>
        </w:tc>
        <w:tc>
          <w:tcPr>
            <w:tcW w:w="1701" w:type="dxa"/>
            <w:shd w:val="clear" w:color="auto" w:fill="auto"/>
            <w:vAlign w:val="center"/>
          </w:tcPr>
          <w:p w14:paraId="23CD7F5C"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1.3 </w:t>
            </w:r>
          </w:p>
        </w:tc>
      </w:tr>
      <w:tr w:rsidR="004D5F18" w14:paraId="1C94EF54" w14:textId="77777777">
        <w:trPr>
          <w:trHeight w:val="425"/>
        </w:trPr>
        <w:tc>
          <w:tcPr>
            <w:tcW w:w="1380" w:type="dxa"/>
            <w:shd w:val="clear" w:color="auto" w:fill="auto"/>
            <w:vAlign w:val="center"/>
          </w:tcPr>
          <w:p w14:paraId="7A17E0C5"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智能信息</w:t>
            </w:r>
          </w:p>
        </w:tc>
        <w:tc>
          <w:tcPr>
            <w:tcW w:w="6128" w:type="dxa"/>
            <w:shd w:val="clear" w:color="auto" w:fill="auto"/>
            <w:vAlign w:val="center"/>
          </w:tcPr>
          <w:p w14:paraId="0116E1BA"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自然语言处理、人工智能、专家系统等</w:t>
            </w:r>
          </w:p>
        </w:tc>
        <w:tc>
          <w:tcPr>
            <w:tcW w:w="1701" w:type="dxa"/>
            <w:shd w:val="clear" w:color="auto" w:fill="auto"/>
            <w:vAlign w:val="center"/>
          </w:tcPr>
          <w:p w14:paraId="65DE4F4B"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1.5</w:t>
            </w:r>
          </w:p>
        </w:tc>
      </w:tr>
      <w:tr w:rsidR="004D5F18" w14:paraId="07BA323A" w14:textId="77777777">
        <w:trPr>
          <w:trHeight w:val="425"/>
        </w:trPr>
        <w:tc>
          <w:tcPr>
            <w:tcW w:w="1380" w:type="dxa"/>
            <w:shd w:val="clear" w:color="auto" w:fill="auto"/>
            <w:vAlign w:val="center"/>
          </w:tcPr>
          <w:p w14:paraId="18AE2ADB"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基础软件/支撑软件</w:t>
            </w:r>
          </w:p>
        </w:tc>
        <w:tc>
          <w:tcPr>
            <w:tcW w:w="6128" w:type="dxa"/>
            <w:shd w:val="clear" w:color="auto" w:fill="auto"/>
            <w:vAlign w:val="center"/>
          </w:tcPr>
          <w:p w14:paraId="6CAED605"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操作系统、数据库系统、集成开发环境、自动化开发</w:t>
            </w:r>
            <w:r>
              <w:rPr>
                <w:rFonts w:ascii="宋体" w:hAnsi="宋体" w:cs="Calibri"/>
                <w:color w:val="000000"/>
                <w:kern w:val="0"/>
                <w:sz w:val="18"/>
                <w:szCs w:val="18"/>
              </w:rPr>
              <w:t>/</w:t>
            </w:r>
            <w:r>
              <w:rPr>
                <w:rFonts w:ascii="宋体" w:hAnsi="宋体" w:cs="宋体" w:hint="eastAsia"/>
                <w:color w:val="000000"/>
                <w:kern w:val="0"/>
                <w:sz w:val="18"/>
                <w:szCs w:val="18"/>
              </w:rPr>
              <w:t>设计工具等</w:t>
            </w:r>
          </w:p>
        </w:tc>
        <w:tc>
          <w:tcPr>
            <w:tcW w:w="1701" w:type="dxa"/>
            <w:shd w:val="clear" w:color="auto" w:fill="auto"/>
            <w:vAlign w:val="center"/>
          </w:tcPr>
          <w:p w14:paraId="0A555C14"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1.7 </w:t>
            </w:r>
          </w:p>
        </w:tc>
      </w:tr>
      <w:tr w:rsidR="004D5F18" w14:paraId="13C095C2" w14:textId="77777777">
        <w:trPr>
          <w:trHeight w:val="425"/>
        </w:trPr>
        <w:tc>
          <w:tcPr>
            <w:tcW w:w="1380" w:type="dxa"/>
            <w:shd w:val="clear" w:color="auto" w:fill="auto"/>
            <w:vAlign w:val="center"/>
          </w:tcPr>
          <w:p w14:paraId="0D258F13"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通信控制</w:t>
            </w:r>
          </w:p>
        </w:tc>
        <w:tc>
          <w:tcPr>
            <w:tcW w:w="6128" w:type="dxa"/>
            <w:shd w:val="clear" w:color="auto" w:fill="auto"/>
            <w:vAlign w:val="center"/>
          </w:tcPr>
          <w:p w14:paraId="74EE819F"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通信协议、仿真、交换机软件、全球定位系统等</w:t>
            </w:r>
          </w:p>
        </w:tc>
        <w:tc>
          <w:tcPr>
            <w:tcW w:w="1701" w:type="dxa"/>
            <w:shd w:val="clear" w:color="auto" w:fill="auto"/>
            <w:vAlign w:val="center"/>
          </w:tcPr>
          <w:p w14:paraId="7CEFBA07"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1.9 </w:t>
            </w:r>
          </w:p>
        </w:tc>
      </w:tr>
      <w:tr w:rsidR="004D5F18" w14:paraId="47BC1D8E" w14:textId="77777777">
        <w:trPr>
          <w:trHeight w:val="425"/>
        </w:trPr>
        <w:tc>
          <w:tcPr>
            <w:tcW w:w="1380" w:type="dxa"/>
            <w:shd w:val="clear" w:color="auto" w:fill="auto"/>
            <w:vAlign w:val="center"/>
          </w:tcPr>
          <w:p w14:paraId="5E3DE6A7" w14:textId="77777777" w:rsidR="004D5F18"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流程控制</w:t>
            </w:r>
          </w:p>
        </w:tc>
        <w:tc>
          <w:tcPr>
            <w:tcW w:w="6128" w:type="dxa"/>
            <w:shd w:val="clear" w:color="auto" w:fill="auto"/>
            <w:vAlign w:val="center"/>
          </w:tcPr>
          <w:p w14:paraId="07C670D5" w14:textId="77777777" w:rsidR="004D5F18" w:rsidRDefault="00000000">
            <w:pPr>
              <w:widowControl/>
              <w:rPr>
                <w:rFonts w:ascii="宋体" w:hAnsi="宋体" w:cs="宋体" w:hint="eastAsia"/>
                <w:color w:val="000000"/>
                <w:kern w:val="0"/>
                <w:sz w:val="18"/>
                <w:szCs w:val="18"/>
              </w:rPr>
            </w:pPr>
            <w:r>
              <w:rPr>
                <w:rFonts w:ascii="宋体" w:hAnsi="宋体" w:cs="宋体" w:hint="eastAsia"/>
                <w:color w:val="000000"/>
                <w:kern w:val="0"/>
                <w:sz w:val="18"/>
                <w:szCs w:val="18"/>
              </w:rPr>
              <w:t>机器人控制、实时控制、嵌入式软件等</w:t>
            </w:r>
          </w:p>
        </w:tc>
        <w:tc>
          <w:tcPr>
            <w:tcW w:w="1701" w:type="dxa"/>
            <w:shd w:val="clear" w:color="auto" w:fill="auto"/>
            <w:vAlign w:val="center"/>
          </w:tcPr>
          <w:p w14:paraId="62E35EE3"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2.0 </w:t>
            </w:r>
          </w:p>
        </w:tc>
      </w:tr>
    </w:tbl>
    <w:p w14:paraId="16C6AA6E" w14:textId="77777777" w:rsidR="004D5F18" w:rsidRDefault="00000000">
      <w:pPr>
        <w:pStyle w:val="aff8"/>
        <w:spacing w:beforeLines="100" w:before="312" w:afterLines="100" w:after="312"/>
        <w:rPr>
          <w:rFonts w:ascii="黑体" w:eastAsia="黑体" w:hAnsi="黑体" w:hint="eastAsia"/>
          <w:sz w:val="21"/>
          <w:szCs w:val="21"/>
        </w:rPr>
      </w:pPr>
      <w:r>
        <w:rPr>
          <w:rFonts w:ascii="黑体" w:eastAsia="黑体" w:hAnsi="黑体" w:hint="eastAsia"/>
          <w:sz w:val="21"/>
          <w:szCs w:val="21"/>
        </w:rPr>
        <w:t>B</w:t>
      </w:r>
      <w:r>
        <w:rPr>
          <w:rFonts w:ascii="黑体" w:eastAsia="黑体" w:hAnsi="黑体"/>
          <w:sz w:val="21"/>
          <w:szCs w:val="21"/>
        </w:rPr>
        <w:t>.</w:t>
      </w:r>
      <w:r>
        <w:rPr>
          <w:rFonts w:ascii="黑体" w:eastAsia="黑体" w:hAnsi="黑体" w:hint="eastAsia"/>
          <w:sz w:val="21"/>
          <w:szCs w:val="21"/>
        </w:rPr>
        <w:t>2　软件完整性级别调整因子</w:t>
      </w:r>
    </w:p>
    <w:p w14:paraId="5E84E945" w14:textId="77777777" w:rsidR="004D5F18" w:rsidRDefault="00000000">
      <w:pPr>
        <w:widowControl/>
        <w:jc w:val="left"/>
        <w:rPr>
          <w:rFonts w:ascii="宋体" w:hAnsi="宋体" w:hint="eastAsia"/>
          <w:kern w:val="0"/>
          <w:szCs w:val="20"/>
        </w:rPr>
      </w:pPr>
      <w:r>
        <w:rPr>
          <w:rFonts w:ascii="宋体" w:hAnsi="宋体" w:hint="eastAsia"/>
          <w:kern w:val="0"/>
          <w:szCs w:val="20"/>
        </w:rPr>
        <w:t xml:space="preserve">  软件完整性级别划分，可参考GB/T 18492，调整因子取值参见表B.2。</w:t>
      </w:r>
    </w:p>
    <w:p w14:paraId="2BF5D575"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w:t>
      </w:r>
      <w:r>
        <w:rPr>
          <w:rFonts w:ascii="黑体" w:eastAsia="黑体" w:hAnsi="黑体"/>
          <w:kern w:val="0"/>
          <w:szCs w:val="20"/>
        </w:rPr>
        <w:t>B.</w:t>
      </w:r>
      <w:r>
        <w:rPr>
          <w:rFonts w:ascii="黑体" w:eastAsia="黑体" w:hAnsi="黑体" w:hint="eastAsia"/>
          <w:kern w:val="0"/>
          <w:szCs w:val="20"/>
        </w:rPr>
        <w:t>2</w:t>
      </w:r>
      <w:r>
        <w:rPr>
          <w:rFonts w:ascii="黑体" w:eastAsia="黑体" w:hAnsi="黑体" w:hint="eastAsia"/>
          <w:szCs w:val="21"/>
        </w:rPr>
        <w:t xml:space="preserve">　软件完整性级别调整</w:t>
      </w:r>
      <w:r>
        <w:rPr>
          <w:rFonts w:ascii="黑体" w:eastAsia="黑体" w:hAnsi="黑体" w:hint="eastAsia"/>
          <w:kern w:val="0"/>
          <w:szCs w:val="20"/>
        </w:rPr>
        <w:t>因子参数表</w:t>
      </w:r>
    </w:p>
    <w:tbl>
      <w:tblPr>
        <w:tblW w:w="91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508"/>
        <w:gridCol w:w="1652"/>
      </w:tblGrid>
      <w:tr w:rsidR="004D5F18" w14:paraId="5B85C7EA" w14:textId="77777777">
        <w:trPr>
          <w:trHeight w:val="425"/>
        </w:trPr>
        <w:tc>
          <w:tcPr>
            <w:tcW w:w="7508" w:type="dxa"/>
            <w:tcBorders>
              <w:top w:val="single" w:sz="12" w:space="0" w:color="auto"/>
              <w:bottom w:val="single" w:sz="12" w:space="0" w:color="auto"/>
            </w:tcBorders>
            <w:shd w:val="clear" w:color="auto" w:fill="auto"/>
            <w:vAlign w:val="center"/>
          </w:tcPr>
          <w:p w14:paraId="110AB7BB"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软件完整性级别 </w:t>
            </w:r>
          </w:p>
        </w:tc>
        <w:tc>
          <w:tcPr>
            <w:tcW w:w="1652" w:type="dxa"/>
            <w:tcBorders>
              <w:top w:val="single" w:sz="12" w:space="0" w:color="auto"/>
              <w:bottom w:val="single" w:sz="12" w:space="0" w:color="auto"/>
            </w:tcBorders>
            <w:shd w:val="clear" w:color="auto" w:fill="auto"/>
            <w:vAlign w:val="center"/>
          </w:tcPr>
          <w:p w14:paraId="63374CAF"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因子取值</w:t>
            </w:r>
          </w:p>
        </w:tc>
      </w:tr>
      <w:tr w:rsidR="004D5F18" w14:paraId="53ACEAF9" w14:textId="77777777">
        <w:trPr>
          <w:trHeight w:val="425"/>
        </w:trPr>
        <w:tc>
          <w:tcPr>
            <w:tcW w:w="7508" w:type="dxa"/>
            <w:tcBorders>
              <w:top w:val="single" w:sz="12" w:space="0" w:color="auto"/>
            </w:tcBorders>
            <w:shd w:val="clear" w:color="auto" w:fill="auto"/>
            <w:vAlign w:val="center"/>
          </w:tcPr>
          <w:p w14:paraId="36533CE4" w14:textId="77777777" w:rsidR="004D5F18" w:rsidRDefault="00000000">
            <w:pPr>
              <w:widowControl/>
              <w:jc w:val="center"/>
              <w:rPr>
                <w:rFonts w:ascii="宋体" w:hAnsi="宋体" w:cs="Calibri" w:hint="eastAsia"/>
                <w:color w:val="000000"/>
                <w:kern w:val="0"/>
                <w:sz w:val="18"/>
                <w:szCs w:val="18"/>
              </w:rPr>
            </w:pPr>
            <w:r>
              <w:rPr>
                <w:rFonts w:ascii="宋体" w:hAnsi="宋体" w:cs="Calibri" w:hint="eastAsia"/>
                <w:color w:val="000000"/>
                <w:kern w:val="0"/>
                <w:sz w:val="18"/>
                <w:szCs w:val="18"/>
              </w:rPr>
              <w:t xml:space="preserve">没有明确的完整性级别或等级为C/D </w:t>
            </w:r>
          </w:p>
        </w:tc>
        <w:tc>
          <w:tcPr>
            <w:tcW w:w="1652" w:type="dxa"/>
            <w:tcBorders>
              <w:top w:val="single" w:sz="12" w:space="0" w:color="auto"/>
            </w:tcBorders>
            <w:shd w:val="clear" w:color="auto" w:fill="auto"/>
            <w:vAlign w:val="center"/>
          </w:tcPr>
          <w:p w14:paraId="3253CB59" w14:textId="77777777" w:rsidR="004D5F18" w:rsidRDefault="00000000">
            <w:pPr>
              <w:widowControl/>
              <w:jc w:val="center"/>
              <w:rPr>
                <w:rFonts w:ascii="宋体" w:hAnsi="宋体" w:cs="Calibri" w:hint="eastAsia"/>
                <w:color w:val="000000"/>
                <w:kern w:val="0"/>
                <w:sz w:val="18"/>
                <w:szCs w:val="18"/>
              </w:rPr>
            </w:pPr>
            <w:r>
              <w:rPr>
                <w:rFonts w:ascii="宋体" w:hAnsi="宋体" w:cs="Calibri" w:hint="eastAsia"/>
                <w:color w:val="000000"/>
                <w:kern w:val="0"/>
                <w:sz w:val="18"/>
                <w:szCs w:val="18"/>
              </w:rPr>
              <w:t>1.0</w:t>
            </w:r>
            <w:r>
              <w:rPr>
                <w:rFonts w:ascii="宋体" w:hAnsi="宋体" w:cs="Calibri"/>
                <w:color w:val="000000"/>
                <w:kern w:val="0"/>
                <w:sz w:val="18"/>
                <w:szCs w:val="18"/>
              </w:rPr>
              <w:t xml:space="preserve"> </w:t>
            </w:r>
          </w:p>
        </w:tc>
      </w:tr>
      <w:tr w:rsidR="004D5F18" w14:paraId="0BFABC1C" w14:textId="77777777">
        <w:trPr>
          <w:trHeight w:val="425"/>
        </w:trPr>
        <w:tc>
          <w:tcPr>
            <w:tcW w:w="7508" w:type="dxa"/>
            <w:shd w:val="clear" w:color="auto" w:fill="auto"/>
            <w:vAlign w:val="center"/>
          </w:tcPr>
          <w:p w14:paraId="2BBF43E6" w14:textId="77777777" w:rsidR="004D5F18" w:rsidRDefault="00000000">
            <w:pPr>
              <w:widowControl/>
              <w:jc w:val="center"/>
              <w:rPr>
                <w:rFonts w:ascii="宋体" w:hAnsi="宋体" w:cs="Calibri" w:hint="eastAsia"/>
                <w:color w:val="000000"/>
                <w:kern w:val="0"/>
                <w:sz w:val="18"/>
                <w:szCs w:val="18"/>
              </w:rPr>
            </w:pPr>
            <w:r>
              <w:rPr>
                <w:rFonts w:ascii="宋体" w:hAnsi="宋体" w:cs="Calibri" w:hint="eastAsia"/>
                <w:color w:val="000000"/>
                <w:kern w:val="0"/>
                <w:sz w:val="18"/>
                <w:szCs w:val="18"/>
              </w:rPr>
              <w:t>完整性级别为A/B同时为达成完整性级别要求采取了特殊的设计及实现方式</w:t>
            </w:r>
          </w:p>
        </w:tc>
        <w:tc>
          <w:tcPr>
            <w:tcW w:w="1652" w:type="dxa"/>
            <w:shd w:val="clear" w:color="auto" w:fill="auto"/>
            <w:vAlign w:val="center"/>
          </w:tcPr>
          <w:p w14:paraId="639CA88B"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1</w:t>
            </w:r>
            <w:r>
              <w:rPr>
                <w:rFonts w:ascii="宋体" w:hAnsi="宋体" w:cs="Calibri" w:hint="eastAsia"/>
                <w:color w:val="000000"/>
                <w:kern w:val="0"/>
                <w:sz w:val="18"/>
                <w:szCs w:val="18"/>
              </w:rPr>
              <w:t>.1</w:t>
            </w:r>
          </w:p>
        </w:tc>
      </w:tr>
      <w:tr w:rsidR="004D5F18" w14:paraId="3F5C1AE5" w14:textId="77777777">
        <w:trPr>
          <w:trHeight w:val="425"/>
        </w:trPr>
        <w:tc>
          <w:tcPr>
            <w:tcW w:w="7508" w:type="dxa"/>
            <w:shd w:val="clear" w:color="auto" w:fill="auto"/>
            <w:vAlign w:val="center"/>
          </w:tcPr>
          <w:p w14:paraId="2D0F28F5" w14:textId="77777777" w:rsidR="004D5F18" w:rsidRDefault="00000000">
            <w:pPr>
              <w:widowControl/>
              <w:jc w:val="center"/>
              <w:rPr>
                <w:rFonts w:ascii="宋体" w:hAnsi="宋体" w:cs="Calibri" w:hint="eastAsia"/>
                <w:color w:val="000000"/>
                <w:kern w:val="0"/>
                <w:sz w:val="18"/>
                <w:szCs w:val="18"/>
              </w:rPr>
            </w:pPr>
            <w:r>
              <w:rPr>
                <w:rFonts w:ascii="宋体" w:hAnsi="宋体" w:cs="Calibri" w:hint="eastAsia"/>
                <w:color w:val="000000"/>
                <w:kern w:val="0"/>
                <w:sz w:val="18"/>
                <w:szCs w:val="18"/>
              </w:rPr>
              <w:t>完整性级别为A同时为达成完整性级别要求在软件开发全生命周期均采取了特定、明确的措施</w:t>
            </w:r>
          </w:p>
        </w:tc>
        <w:tc>
          <w:tcPr>
            <w:tcW w:w="1652" w:type="dxa"/>
            <w:shd w:val="clear" w:color="auto" w:fill="auto"/>
            <w:vAlign w:val="center"/>
          </w:tcPr>
          <w:p w14:paraId="39A30DFB" w14:textId="77777777" w:rsidR="004D5F18" w:rsidRDefault="00000000">
            <w:pPr>
              <w:widowControl/>
              <w:jc w:val="center"/>
              <w:rPr>
                <w:rFonts w:ascii="宋体" w:hAnsi="宋体" w:cs="Calibri" w:hint="eastAsia"/>
                <w:color w:val="000000"/>
                <w:kern w:val="0"/>
                <w:sz w:val="18"/>
                <w:szCs w:val="18"/>
              </w:rPr>
            </w:pPr>
            <w:r>
              <w:rPr>
                <w:rFonts w:ascii="宋体" w:hAnsi="宋体" w:cs="Calibri" w:hint="eastAsia"/>
                <w:color w:val="000000"/>
                <w:kern w:val="0"/>
                <w:sz w:val="18"/>
                <w:szCs w:val="18"/>
              </w:rPr>
              <w:t>1.3</w:t>
            </w:r>
          </w:p>
        </w:tc>
      </w:tr>
    </w:tbl>
    <w:p w14:paraId="4B808C52" w14:textId="77777777" w:rsidR="004D5F18" w:rsidRDefault="00000000">
      <w:pPr>
        <w:pStyle w:val="aff8"/>
        <w:spacing w:beforeLines="100" w:before="312" w:afterLines="100" w:after="312"/>
        <w:rPr>
          <w:rFonts w:ascii="黑体" w:eastAsia="黑体" w:hAnsi="黑体" w:hint="eastAsia"/>
          <w:sz w:val="21"/>
          <w:szCs w:val="21"/>
        </w:rPr>
      </w:pPr>
      <w:r>
        <w:rPr>
          <w:rFonts w:ascii="黑体" w:eastAsia="黑体" w:hAnsi="黑体" w:hint="eastAsia"/>
          <w:sz w:val="21"/>
          <w:szCs w:val="21"/>
        </w:rPr>
        <w:t>B</w:t>
      </w:r>
      <w:r>
        <w:rPr>
          <w:rFonts w:ascii="黑体" w:eastAsia="黑体" w:hAnsi="黑体"/>
          <w:sz w:val="21"/>
          <w:szCs w:val="21"/>
        </w:rPr>
        <w:t>.</w:t>
      </w:r>
      <w:r>
        <w:rPr>
          <w:rFonts w:ascii="黑体" w:eastAsia="黑体" w:hAnsi="黑体" w:hint="eastAsia"/>
          <w:sz w:val="21"/>
          <w:szCs w:val="21"/>
        </w:rPr>
        <w:t>3　开发语言/平台因子</w:t>
      </w:r>
    </w:p>
    <w:p w14:paraId="1D940A6C" w14:textId="77777777" w:rsidR="004D5F18" w:rsidRDefault="00000000">
      <w:pPr>
        <w:pStyle w:val="aff8"/>
        <w:spacing w:beforeLines="100" w:before="312" w:afterLines="100" w:after="312"/>
        <w:ind w:firstLineChars="200" w:firstLine="420"/>
        <w:rPr>
          <w:rFonts w:ascii="宋体" w:eastAsia="宋体" w:hAnsi="宋体" w:hint="eastAsia"/>
          <w:sz w:val="21"/>
        </w:rPr>
      </w:pPr>
      <w:r>
        <w:rPr>
          <w:rFonts w:ascii="宋体" w:eastAsia="宋体" w:hAnsi="宋体" w:hint="eastAsia"/>
          <w:sz w:val="21"/>
        </w:rPr>
        <w:t>开发语言因子由软件开发程序逻辑的复杂性、实现难度等因素决定，参考</w:t>
      </w:r>
      <w:r>
        <w:rPr>
          <w:rFonts w:ascii="宋体" w:eastAsia="宋体" w:hAnsi="宋体"/>
          <w:sz w:val="21"/>
        </w:rPr>
        <w:t>CSBMK</w:t>
      </w:r>
      <w:r>
        <w:rPr>
          <w:rFonts w:ascii="宋体" w:eastAsia="宋体" w:hAnsi="宋体" w:hint="eastAsia"/>
          <w:sz w:val="21"/>
        </w:rPr>
        <w:t>®中国软件行业基准数据（以当年最新发布数据为准），取值见表B</w:t>
      </w:r>
      <w:r>
        <w:rPr>
          <w:rFonts w:ascii="宋体" w:eastAsia="宋体" w:hAnsi="宋体"/>
          <w:sz w:val="21"/>
        </w:rPr>
        <w:t>.</w:t>
      </w:r>
      <w:r>
        <w:rPr>
          <w:rFonts w:ascii="宋体" w:eastAsia="宋体" w:hAnsi="宋体" w:hint="eastAsia"/>
          <w:sz w:val="21"/>
        </w:rPr>
        <w:t>3。</w:t>
      </w:r>
    </w:p>
    <w:p w14:paraId="387CAF8A"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lastRenderedPageBreak/>
        <w:t>表</w:t>
      </w:r>
      <w:r>
        <w:rPr>
          <w:rFonts w:ascii="黑体" w:eastAsia="黑体" w:hAnsi="黑体"/>
          <w:kern w:val="0"/>
          <w:szCs w:val="20"/>
        </w:rPr>
        <w:t>B.</w:t>
      </w:r>
      <w:r>
        <w:rPr>
          <w:rFonts w:ascii="黑体" w:eastAsia="黑体" w:hAnsi="黑体" w:hint="eastAsia"/>
          <w:kern w:val="0"/>
          <w:szCs w:val="20"/>
        </w:rPr>
        <w:t>3</w:t>
      </w:r>
      <w:r>
        <w:rPr>
          <w:rFonts w:ascii="黑体" w:eastAsia="黑体" w:hAnsi="黑体" w:hint="eastAsia"/>
          <w:szCs w:val="21"/>
        </w:rPr>
        <w:t xml:space="preserve">　开发语言</w:t>
      </w:r>
      <w:r>
        <w:rPr>
          <w:rFonts w:ascii="黑体" w:eastAsia="黑体" w:hAnsi="黑体" w:hint="eastAsia"/>
          <w:kern w:val="0"/>
          <w:szCs w:val="20"/>
        </w:rPr>
        <w:t>因子参数表</w:t>
      </w:r>
    </w:p>
    <w:tbl>
      <w:tblPr>
        <w:tblW w:w="91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508"/>
        <w:gridCol w:w="1652"/>
      </w:tblGrid>
      <w:tr w:rsidR="004D5F18" w14:paraId="490D7B95" w14:textId="77777777">
        <w:trPr>
          <w:trHeight w:val="425"/>
        </w:trPr>
        <w:tc>
          <w:tcPr>
            <w:tcW w:w="7508" w:type="dxa"/>
            <w:tcBorders>
              <w:top w:val="single" w:sz="12" w:space="0" w:color="auto"/>
              <w:bottom w:val="single" w:sz="12" w:space="0" w:color="auto"/>
            </w:tcBorders>
            <w:shd w:val="clear" w:color="auto" w:fill="auto"/>
            <w:vAlign w:val="center"/>
          </w:tcPr>
          <w:p w14:paraId="22671EF2"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开发语言</w:t>
            </w:r>
          </w:p>
        </w:tc>
        <w:tc>
          <w:tcPr>
            <w:tcW w:w="1652" w:type="dxa"/>
            <w:tcBorders>
              <w:top w:val="single" w:sz="12" w:space="0" w:color="auto"/>
              <w:bottom w:val="single" w:sz="12" w:space="0" w:color="auto"/>
            </w:tcBorders>
            <w:shd w:val="clear" w:color="auto" w:fill="auto"/>
            <w:vAlign w:val="center"/>
          </w:tcPr>
          <w:p w14:paraId="691AED46"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因子取值</w:t>
            </w:r>
          </w:p>
        </w:tc>
      </w:tr>
      <w:tr w:rsidR="004D5F18" w14:paraId="7A08A390" w14:textId="77777777">
        <w:trPr>
          <w:trHeight w:val="425"/>
        </w:trPr>
        <w:tc>
          <w:tcPr>
            <w:tcW w:w="7508" w:type="dxa"/>
            <w:tcBorders>
              <w:top w:val="single" w:sz="12" w:space="0" w:color="auto"/>
            </w:tcBorders>
            <w:shd w:val="clear" w:color="auto" w:fill="auto"/>
            <w:vAlign w:val="center"/>
          </w:tcPr>
          <w:p w14:paraId="254AE536"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C</w:t>
            </w:r>
            <w:r>
              <w:rPr>
                <w:rFonts w:ascii="宋体" w:hAnsi="宋体" w:cs="Calibri" w:hint="eastAsia"/>
                <w:color w:val="000000"/>
                <w:kern w:val="0"/>
                <w:sz w:val="18"/>
                <w:szCs w:val="18"/>
              </w:rPr>
              <w:t>及其他同级别语言</w:t>
            </w:r>
            <w:r>
              <w:rPr>
                <w:rFonts w:ascii="宋体" w:hAnsi="宋体" w:cs="Calibri"/>
                <w:color w:val="000000"/>
                <w:kern w:val="0"/>
                <w:sz w:val="18"/>
                <w:szCs w:val="18"/>
              </w:rPr>
              <w:t>/</w:t>
            </w:r>
            <w:r>
              <w:rPr>
                <w:rFonts w:ascii="宋体" w:hAnsi="宋体" w:cs="Calibri" w:hint="eastAsia"/>
                <w:color w:val="000000"/>
                <w:kern w:val="0"/>
                <w:sz w:val="18"/>
                <w:szCs w:val="18"/>
              </w:rPr>
              <w:t>平台</w:t>
            </w:r>
          </w:p>
        </w:tc>
        <w:tc>
          <w:tcPr>
            <w:tcW w:w="1652" w:type="dxa"/>
            <w:tcBorders>
              <w:top w:val="single" w:sz="12" w:space="0" w:color="auto"/>
            </w:tcBorders>
            <w:shd w:val="clear" w:color="auto" w:fill="auto"/>
            <w:vAlign w:val="center"/>
          </w:tcPr>
          <w:p w14:paraId="4548198A"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1.5 </w:t>
            </w:r>
          </w:p>
        </w:tc>
      </w:tr>
      <w:tr w:rsidR="004D5F18" w14:paraId="2277260D" w14:textId="77777777">
        <w:trPr>
          <w:trHeight w:val="425"/>
        </w:trPr>
        <w:tc>
          <w:tcPr>
            <w:tcW w:w="7508" w:type="dxa"/>
            <w:shd w:val="clear" w:color="auto" w:fill="auto"/>
            <w:vAlign w:val="center"/>
          </w:tcPr>
          <w:p w14:paraId="3877C2C0"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JAVA</w:t>
            </w:r>
            <w:r>
              <w:rPr>
                <w:rFonts w:ascii="宋体" w:hAnsi="宋体" w:cs="Calibri" w:hint="eastAsia"/>
                <w:color w:val="000000"/>
                <w:kern w:val="0"/>
                <w:sz w:val="18"/>
                <w:szCs w:val="18"/>
              </w:rPr>
              <w:t>、</w:t>
            </w:r>
            <w:r>
              <w:rPr>
                <w:rFonts w:ascii="宋体" w:hAnsi="宋体" w:cs="Calibri"/>
                <w:color w:val="000000"/>
                <w:kern w:val="0"/>
                <w:sz w:val="18"/>
                <w:szCs w:val="18"/>
              </w:rPr>
              <w:t>C++</w:t>
            </w:r>
            <w:r>
              <w:rPr>
                <w:rFonts w:ascii="宋体" w:hAnsi="宋体" w:cs="Calibri" w:hint="eastAsia"/>
                <w:color w:val="000000"/>
                <w:kern w:val="0"/>
                <w:sz w:val="18"/>
                <w:szCs w:val="18"/>
              </w:rPr>
              <w:t>、</w:t>
            </w:r>
            <w:r>
              <w:rPr>
                <w:rFonts w:ascii="宋体" w:hAnsi="宋体" w:cs="Calibri"/>
                <w:color w:val="000000"/>
                <w:kern w:val="0"/>
                <w:sz w:val="18"/>
                <w:szCs w:val="18"/>
              </w:rPr>
              <w:t>C#</w:t>
            </w:r>
            <w:r>
              <w:rPr>
                <w:rFonts w:ascii="宋体" w:hAnsi="宋体" w:cs="Calibri" w:hint="eastAsia"/>
                <w:color w:val="000000"/>
                <w:kern w:val="0"/>
                <w:sz w:val="18"/>
                <w:szCs w:val="18"/>
              </w:rPr>
              <w:t>、</w:t>
            </w:r>
            <w:r>
              <w:rPr>
                <w:rFonts w:ascii="宋体" w:hAnsi="宋体" w:cs="Calibri"/>
                <w:color w:val="000000"/>
                <w:kern w:val="0"/>
                <w:sz w:val="18"/>
                <w:szCs w:val="18"/>
              </w:rPr>
              <w:t>P</w:t>
            </w:r>
            <w:r>
              <w:rPr>
                <w:rFonts w:ascii="宋体" w:hAnsi="宋体" w:cs="Calibri" w:hint="eastAsia"/>
                <w:color w:val="000000"/>
                <w:kern w:val="0"/>
                <w:sz w:val="18"/>
                <w:szCs w:val="18"/>
              </w:rPr>
              <w:t>ython、</w:t>
            </w:r>
            <w:r>
              <w:rPr>
                <w:rFonts w:ascii="宋体" w:hAnsi="宋体" w:cs="Calibri"/>
                <w:color w:val="000000"/>
                <w:kern w:val="0"/>
                <w:sz w:val="18"/>
                <w:szCs w:val="18"/>
              </w:rPr>
              <w:t>G</w:t>
            </w:r>
            <w:r>
              <w:rPr>
                <w:rFonts w:ascii="宋体" w:hAnsi="宋体" w:cs="Calibri" w:hint="eastAsia"/>
                <w:color w:val="000000"/>
                <w:kern w:val="0"/>
                <w:sz w:val="18"/>
                <w:szCs w:val="18"/>
              </w:rPr>
              <w:t>o及其他同级别语言</w:t>
            </w:r>
            <w:r>
              <w:rPr>
                <w:rFonts w:ascii="宋体" w:hAnsi="宋体" w:cs="Calibri"/>
                <w:color w:val="000000"/>
                <w:kern w:val="0"/>
                <w:sz w:val="18"/>
                <w:szCs w:val="18"/>
              </w:rPr>
              <w:t>/</w:t>
            </w:r>
            <w:r>
              <w:rPr>
                <w:rFonts w:ascii="宋体" w:hAnsi="宋体" w:cs="Calibri" w:hint="eastAsia"/>
                <w:color w:val="000000"/>
                <w:kern w:val="0"/>
                <w:sz w:val="18"/>
                <w:szCs w:val="18"/>
              </w:rPr>
              <w:t>平台</w:t>
            </w:r>
          </w:p>
        </w:tc>
        <w:tc>
          <w:tcPr>
            <w:tcW w:w="1652" w:type="dxa"/>
            <w:shd w:val="clear" w:color="auto" w:fill="auto"/>
            <w:vAlign w:val="center"/>
          </w:tcPr>
          <w:p w14:paraId="657707E7"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1.0 </w:t>
            </w:r>
          </w:p>
        </w:tc>
      </w:tr>
      <w:tr w:rsidR="004D5F18" w14:paraId="6BF568E4" w14:textId="77777777">
        <w:trPr>
          <w:trHeight w:val="425"/>
        </w:trPr>
        <w:tc>
          <w:tcPr>
            <w:tcW w:w="7508" w:type="dxa"/>
            <w:shd w:val="clear" w:color="auto" w:fill="auto"/>
            <w:vAlign w:val="center"/>
          </w:tcPr>
          <w:p w14:paraId="4FFB813C"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PowerBuilder</w:t>
            </w:r>
            <w:r>
              <w:rPr>
                <w:rFonts w:ascii="宋体" w:hAnsi="宋体" w:cs="Calibri" w:hint="eastAsia"/>
                <w:color w:val="000000"/>
                <w:kern w:val="0"/>
                <w:sz w:val="18"/>
                <w:szCs w:val="18"/>
              </w:rPr>
              <w:t>、</w:t>
            </w:r>
            <w:r>
              <w:rPr>
                <w:rFonts w:ascii="宋体" w:hAnsi="宋体" w:cs="Calibri"/>
                <w:color w:val="000000"/>
                <w:kern w:val="0"/>
                <w:sz w:val="18"/>
                <w:szCs w:val="18"/>
              </w:rPr>
              <w:t>ASP</w:t>
            </w:r>
            <w:r>
              <w:rPr>
                <w:rFonts w:ascii="宋体" w:hAnsi="宋体" w:cs="Calibri" w:hint="eastAsia"/>
                <w:color w:val="000000"/>
                <w:kern w:val="0"/>
                <w:sz w:val="18"/>
                <w:szCs w:val="18"/>
              </w:rPr>
              <w:t>及其他同级别语言</w:t>
            </w:r>
            <w:r>
              <w:rPr>
                <w:rFonts w:ascii="宋体" w:hAnsi="宋体" w:cs="Calibri"/>
                <w:color w:val="000000"/>
                <w:kern w:val="0"/>
                <w:sz w:val="18"/>
                <w:szCs w:val="18"/>
              </w:rPr>
              <w:t>/</w:t>
            </w:r>
            <w:r>
              <w:rPr>
                <w:rFonts w:ascii="宋体" w:hAnsi="宋体" w:cs="Calibri" w:hint="eastAsia"/>
                <w:color w:val="000000"/>
                <w:kern w:val="0"/>
                <w:sz w:val="18"/>
                <w:szCs w:val="18"/>
              </w:rPr>
              <w:t>平台</w:t>
            </w:r>
          </w:p>
        </w:tc>
        <w:tc>
          <w:tcPr>
            <w:tcW w:w="1652" w:type="dxa"/>
            <w:shd w:val="clear" w:color="auto" w:fill="auto"/>
            <w:vAlign w:val="center"/>
          </w:tcPr>
          <w:p w14:paraId="7E99C3B1"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 xml:space="preserve">0.6 </w:t>
            </w:r>
          </w:p>
        </w:tc>
      </w:tr>
    </w:tbl>
    <w:p w14:paraId="40C5DBF4" w14:textId="77777777" w:rsidR="004D5F18" w:rsidRDefault="00000000">
      <w:pPr>
        <w:pStyle w:val="aff8"/>
        <w:keepNext/>
        <w:spacing w:beforeLines="100" w:before="312" w:afterLines="100" w:after="312"/>
        <w:rPr>
          <w:rFonts w:ascii="黑体" w:eastAsia="黑体" w:hAnsi="黑体" w:hint="eastAsia"/>
          <w:sz w:val="21"/>
          <w:szCs w:val="21"/>
        </w:rPr>
      </w:pPr>
      <w:r>
        <w:rPr>
          <w:rFonts w:ascii="黑体" w:eastAsia="黑体" w:hAnsi="黑体" w:hint="eastAsia"/>
          <w:sz w:val="21"/>
          <w:szCs w:val="21"/>
        </w:rPr>
        <w:t>B</w:t>
      </w:r>
      <w:r>
        <w:rPr>
          <w:rFonts w:ascii="黑体" w:eastAsia="黑体" w:hAnsi="黑体"/>
          <w:sz w:val="21"/>
          <w:szCs w:val="21"/>
        </w:rPr>
        <w:t>.</w:t>
      </w:r>
      <w:r>
        <w:rPr>
          <w:rFonts w:ascii="黑体" w:eastAsia="黑体" w:hAnsi="黑体" w:hint="eastAsia"/>
          <w:sz w:val="21"/>
          <w:szCs w:val="21"/>
        </w:rPr>
        <w:t>4　改造团队背景因子</w:t>
      </w:r>
    </w:p>
    <w:p w14:paraId="0193F37D" w14:textId="77777777" w:rsidR="004D5F18" w:rsidRDefault="00000000">
      <w:pPr>
        <w:pStyle w:val="aff8"/>
        <w:spacing w:beforeLines="100" w:before="312" w:afterLines="100" w:after="312"/>
        <w:ind w:firstLineChars="200" w:firstLine="420"/>
        <w:rPr>
          <w:rFonts w:ascii="宋体" w:eastAsia="宋体" w:hAnsi="宋体" w:hint="eastAsia"/>
          <w:sz w:val="21"/>
        </w:rPr>
      </w:pPr>
      <w:r>
        <w:rPr>
          <w:rFonts w:ascii="宋体" w:eastAsia="宋体" w:hAnsi="宋体" w:hint="eastAsia"/>
          <w:sz w:val="21"/>
        </w:rPr>
        <w:t>改造团队背景因子由改造团队的技术水平决定，取值见表B</w:t>
      </w:r>
      <w:r>
        <w:rPr>
          <w:rFonts w:ascii="宋体" w:eastAsia="宋体" w:hAnsi="宋体"/>
          <w:sz w:val="21"/>
        </w:rPr>
        <w:t>.</w:t>
      </w:r>
      <w:r>
        <w:rPr>
          <w:rFonts w:ascii="宋体" w:eastAsia="宋体" w:hAnsi="宋体" w:hint="eastAsia"/>
          <w:sz w:val="21"/>
        </w:rPr>
        <w:t>4。</w:t>
      </w:r>
    </w:p>
    <w:p w14:paraId="23F0BFB4"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w:t>
      </w:r>
      <w:r>
        <w:rPr>
          <w:rFonts w:ascii="黑体" w:eastAsia="黑体" w:hAnsi="黑体"/>
          <w:kern w:val="0"/>
          <w:szCs w:val="20"/>
        </w:rPr>
        <w:t>B.</w:t>
      </w:r>
      <w:r>
        <w:rPr>
          <w:rFonts w:ascii="黑体" w:eastAsia="黑体" w:hAnsi="黑体" w:hint="eastAsia"/>
          <w:kern w:val="0"/>
          <w:szCs w:val="20"/>
        </w:rPr>
        <w:t>4</w:t>
      </w:r>
      <w:r>
        <w:rPr>
          <w:rFonts w:ascii="黑体" w:eastAsia="黑体" w:hAnsi="黑体" w:hint="eastAsia"/>
          <w:szCs w:val="21"/>
        </w:rPr>
        <w:t xml:space="preserve">　改造团队背景</w:t>
      </w:r>
      <w:r>
        <w:rPr>
          <w:rFonts w:ascii="黑体" w:eastAsia="黑体" w:hAnsi="黑体" w:hint="eastAsia"/>
          <w:kern w:val="0"/>
          <w:szCs w:val="20"/>
        </w:rPr>
        <w:t>因子参数表</w:t>
      </w:r>
    </w:p>
    <w:tbl>
      <w:tblPr>
        <w:tblW w:w="91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508"/>
        <w:gridCol w:w="1652"/>
      </w:tblGrid>
      <w:tr w:rsidR="004D5F18" w14:paraId="57D967B5" w14:textId="77777777">
        <w:trPr>
          <w:trHeight w:val="425"/>
        </w:trPr>
        <w:tc>
          <w:tcPr>
            <w:tcW w:w="7508" w:type="dxa"/>
            <w:tcBorders>
              <w:top w:val="single" w:sz="12" w:space="0" w:color="auto"/>
              <w:bottom w:val="single" w:sz="12" w:space="0" w:color="auto"/>
            </w:tcBorders>
            <w:shd w:val="clear" w:color="auto" w:fill="auto"/>
            <w:vAlign w:val="center"/>
          </w:tcPr>
          <w:p w14:paraId="65F72632"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改造团队背景</w:t>
            </w:r>
          </w:p>
        </w:tc>
        <w:tc>
          <w:tcPr>
            <w:tcW w:w="1652" w:type="dxa"/>
            <w:tcBorders>
              <w:top w:val="single" w:sz="12" w:space="0" w:color="auto"/>
              <w:bottom w:val="single" w:sz="12" w:space="0" w:color="auto"/>
            </w:tcBorders>
            <w:shd w:val="clear" w:color="auto" w:fill="auto"/>
            <w:vAlign w:val="center"/>
          </w:tcPr>
          <w:p w14:paraId="55812E48" w14:textId="77777777" w:rsidR="004D5F18"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因子取值</w:t>
            </w:r>
          </w:p>
        </w:tc>
      </w:tr>
      <w:tr w:rsidR="004D5F18" w14:paraId="58758AB0" w14:textId="77777777">
        <w:trPr>
          <w:trHeight w:val="425"/>
        </w:trPr>
        <w:tc>
          <w:tcPr>
            <w:tcW w:w="7508" w:type="dxa"/>
            <w:tcBorders>
              <w:top w:val="single" w:sz="12" w:space="0" w:color="auto"/>
            </w:tcBorders>
            <w:shd w:val="clear" w:color="auto" w:fill="auto"/>
            <w:vAlign w:val="center"/>
          </w:tcPr>
          <w:p w14:paraId="4A6C65A4" w14:textId="77777777" w:rsidR="004D5F18"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为本行业改造过类似的项目</w:t>
            </w:r>
          </w:p>
        </w:tc>
        <w:tc>
          <w:tcPr>
            <w:tcW w:w="1652" w:type="dxa"/>
            <w:tcBorders>
              <w:top w:val="single" w:sz="12" w:space="0" w:color="auto"/>
            </w:tcBorders>
            <w:shd w:val="clear" w:color="auto" w:fill="auto"/>
            <w:vAlign w:val="center"/>
          </w:tcPr>
          <w:p w14:paraId="3B842B15"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0.</w:t>
            </w:r>
            <w:r>
              <w:rPr>
                <w:rFonts w:ascii="宋体" w:hAnsi="宋体" w:cs="Calibri" w:hint="eastAsia"/>
                <w:color w:val="000000"/>
                <w:kern w:val="0"/>
                <w:sz w:val="18"/>
                <w:szCs w:val="18"/>
              </w:rPr>
              <w:t>6</w:t>
            </w:r>
          </w:p>
        </w:tc>
      </w:tr>
      <w:tr w:rsidR="004D5F18" w14:paraId="4A7C5E6A" w14:textId="77777777">
        <w:trPr>
          <w:trHeight w:val="425"/>
        </w:trPr>
        <w:tc>
          <w:tcPr>
            <w:tcW w:w="7508" w:type="dxa"/>
            <w:shd w:val="clear" w:color="auto" w:fill="auto"/>
            <w:vAlign w:val="center"/>
          </w:tcPr>
          <w:p w14:paraId="30565569" w14:textId="77777777" w:rsidR="004D5F18"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为其他行业改造过类似的项目，或为本行业改造过不同但相关的项目</w:t>
            </w:r>
          </w:p>
        </w:tc>
        <w:tc>
          <w:tcPr>
            <w:tcW w:w="1652" w:type="dxa"/>
            <w:shd w:val="clear" w:color="auto" w:fill="auto"/>
            <w:vAlign w:val="center"/>
          </w:tcPr>
          <w:p w14:paraId="7B175DF4" w14:textId="77777777" w:rsidR="004D5F18" w:rsidRDefault="00000000">
            <w:pPr>
              <w:widowControl/>
              <w:jc w:val="center"/>
              <w:rPr>
                <w:rFonts w:ascii="宋体" w:hAnsi="宋体" w:cs="Calibri" w:hint="eastAsia"/>
                <w:color w:val="000000"/>
                <w:kern w:val="0"/>
                <w:sz w:val="18"/>
                <w:szCs w:val="18"/>
              </w:rPr>
            </w:pPr>
            <w:r>
              <w:rPr>
                <w:rFonts w:ascii="宋体" w:hAnsi="宋体" w:cs="Calibri" w:hint="eastAsia"/>
                <w:color w:val="000000"/>
                <w:kern w:val="0"/>
                <w:sz w:val="18"/>
                <w:szCs w:val="18"/>
              </w:rPr>
              <w:t>0.8</w:t>
            </w:r>
          </w:p>
        </w:tc>
      </w:tr>
      <w:tr w:rsidR="004D5F18" w14:paraId="6702D930" w14:textId="77777777">
        <w:trPr>
          <w:trHeight w:val="425"/>
        </w:trPr>
        <w:tc>
          <w:tcPr>
            <w:tcW w:w="7508" w:type="dxa"/>
            <w:shd w:val="clear" w:color="auto" w:fill="auto"/>
            <w:vAlign w:val="center"/>
          </w:tcPr>
          <w:p w14:paraId="203EDD41" w14:textId="77777777" w:rsidR="004D5F18"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没有同类项目的背景</w:t>
            </w:r>
          </w:p>
        </w:tc>
        <w:tc>
          <w:tcPr>
            <w:tcW w:w="1652" w:type="dxa"/>
            <w:shd w:val="clear" w:color="auto" w:fill="auto"/>
            <w:vAlign w:val="center"/>
          </w:tcPr>
          <w:p w14:paraId="26BACACD" w14:textId="77777777" w:rsidR="004D5F18" w:rsidRDefault="00000000">
            <w:pPr>
              <w:widowControl/>
              <w:jc w:val="center"/>
              <w:rPr>
                <w:rFonts w:ascii="宋体" w:hAnsi="宋体" w:cs="Calibri" w:hint="eastAsia"/>
                <w:color w:val="000000"/>
                <w:kern w:val="0"/>
                <w:sz w:val="18"/>
                <w:szCs w:val="18"/>
              </w:rPr>
            </w:pPr>
            <w:r>
              <w:rPr>
                <w:rFonts w:ascii="宋体" w:hAnsi="宋体" w:cs="Calibri"/>
                <w:color w:val="000000"/>
                <w:kern w:val="0"/>
                <w:sz w:val="18"/>
                <w:szCs w:val="18"/>
              </w:rPr>
              <w:t>1.</w:t>
            </w:r>
            <w:r>
              <w:rPr>
                <w:rFonts w:ascii="宋体" w:hAnsi="宋体" w:cs="Calibri" w:hint="eastAsia"/>
                <w:color w:val="000000"/>
                <w:kern w:val="0"/>
                <w:sz w:val="18"/>
                <w:szCs w:val="18"/>
              </w:rPr>
              <w:t>1</w:t>
            </w:r>
          </w:p>
        </w:tc>
      </w:tr>
    </w:tbl>
    <w:p w14:paraId="7352E18C" w14:textId="77777777" w:rsidR="004D5F18" w:rsidRDefault="00000000">
      <w:pPr>
        <w:pStyle w:val="aff8"/>
        <w:spacing w:beforeLines="100" w:before="312" w:afterLines="100" w:after="312"/>
        <w:rPr>
          <w:rFonts w:ascii="黑体" w:eastAsia="黑体" w:hAnsi="黑体" w:hint="eastAsia"/>
          <w:sz w:val="21"/>
          <w:szCs w:val="21"/>
        </w:rPr>
      </w:pPr>
      <w:r>
        <w:rPr>
          <w:rFonts w:ascii="黑体" w:eastAsia="黑体" w:hAnsi="黑体" w:hint="eastAsia"/>
          <w:sz w:val="21"/>
          <w:szCs w:val="21"/>
        </w:rPr>
        <w:t>B</w:t>
      </w:r>
      <w:r>
        <w:rPr>
          <w:rFonts w:ascii="黑体" w:eastAsia="黑体" w:hAnsi="黑体"/>
          <w:sz w:val="21"/>
          <w:szCs w:val="21"/>
        </w:rPr>
        <w:t>.</w:t>
      </w:r>
      <w:r>
        <w:rPr>
          <w:rFonts w:ascii="黑体" w:eastAsia="黑体" w:hAnsi="黑体" w:hint="eastAsia"/>
          <w:sz w:val="21"/>
          <w:szCs w:val="21"/>
        </w:rPr>
        <w:t xml:space="preserve">5　</w:t>
      </w:r>
      <w:proofErr w:type="gramStart"/>
      <w:r>
        <w:rPr>
          <w:rFonts w:ascii="黑体" w:eastAsia="黑体" w:hAnsi="黑体" w:hint="eastAsia"/>
          <w:sz w:val="21"/>
          <w:szCs w:val="21"/>
        </w:rPr>
        <w:t>信创改造</w:t>
      </w:r>
      <w:proofErr w:type="gramEnd"/>
      <w:r>
        <w:rPr>
          <w:rFonts w:ascii="黑体" w:eastAsia="黑体" w:hAnsi="黑体" w:hint="eastAsia"/>
          <w:sz w:val="21"/>
          <w:szCs w:val="21"/>
        </w:rPr>
        <w:t>方式</w:t>
      </w:r>
    </w:p>
    <w:p w14:paraId="4DA3B344" w14:textId="77777777" w:rsidR="004D5F18" w:rsidRDefault="00000000">
      <w:pPr>
        <w:pStyle w:val="aff8"/>
        <w:spacing w:beforeLines="100" w:before="312" w:afterLines="100" w:after="312"/>
        <w:ind w:firstLineChars="200" w:firstLine="420"/>
        <w:rPr>
          <w:rFonts w:ascii="宋体" w:eastAsia="宋体" w:hAnsi="宋体" w:hint="eastAsia"/>
          <w:sz w:val="21"/>
        </w:rPr>
      </w:pPr>
      <w:proofErr w:type="gramStart"/>
      <w:r>
        <w:rPr>
          <w:rFonts w:ascii="宋体" w:eastAsia="宋体" w:hAnsi="宋体" w:hint="eastAsia"/>
          <w:sz w:val="21"/>
        </w:rPr>
        <w:t>信创改造</w:t>
      </w:r>
      <w:proofErr w:type="gramEnd"/>
      <w:r>
        <w:rPr>
          <w:rFonts w:ascii="宋体" w:eastAsia="宋体" w:hAnsi="宋体" w:hint="eastAsia"/>
          <w:sz w:val="21"/>
        </w:rPr>
        <w:t>方式因子由改造工作内容的复杂程度、工作量大小等因素决定，参考取值见表B</w:t>
      </w:r>
      <w:r>
        <w:rPr>
          <w:rFonts w:ascii="宋体" w:eastAsia="宋体" w:hAnsi="宋体"/>
          <w:sz w:val="21"/>
        </w:rPr>
        <w:t>.</w:t>
      </w:r>
      <w:r>
        <w:rPr>
          <w:rFonts w:ascii="宋体" w:eastAsia="宋体" w:hAnsi="宋体" w:hint="eastAsia"/>
          <w:sz w:val="21"/>
        </w:rPr>
        <w:t>5。</w:t>
      </w:r>
    </w:p>
    <w:p w14:paraId="1C2117D7"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w:t>
      </w:r>
      <w:r>
        <w:rPr>
          <w:rFonts w:ascii="黑体" w:eastAsia="黑体" w:hAnsi="黑体"/>
          <w:kern w:val="0"/>
          <w:szCs w:val="20"/>
        </w:rPr>
        <w:t>B.</w:t>
      </w:r>
      <w:r>
        <w:rPr>
          <w:rFonts w:ascii="黑体" w:eastAsia="黑体" w:hAnsi="黑体" w:hint="eastAsia"/>
          <w:kern w:val="0"/>
          <w:szCs w:val="20"/>
        </w:rPr>
        <w:t>5</w:t>
      </w:r>
      <w:r>
        <w:rPr>
          <w:rFonts w:ascii="黑体" w:eastAsia="黑体" w:hAnsi="黑体" w:hint="eastAsia"/>
          <w:szCs w:val="21"/>
        </w:rPr>
        <w:t xml:space="preserve">　</w:t>
      </w:r>
      <w:proofErr w:type="gramStart"/>
      <w:r>
        <w:rPr>
          <w:rFonts w:ascii="黑体" w:eastAsia="黑体" w:hAnsi="黑体" w:hint="eastAsia"/>
          <w:szCs w:val="21"/>
        </w:rPr>
        <w:t>信创改造</w:t>
      </w:r>
      <w:proofErr w:type="gramEnd"/>
      <w:r>
        <w:rPr>
          <w:rFonts w:ascii="黑体" w:eastAsia="黑体" w:hAnsi="黑体" w:hint="eastAsia"/>
          <w:szCs w:val="21"/>
        </w:rPr>
        <w:t>方式因子</w:t>
      </w:r>
      <w:r>
        <w:rPr>
          <w:rFonts w:ascii="黑体" w:eastAsia="黑体" w:hAnsi="黑体" w:hint="eastAsia"/>
          <w:kern w:val="0"/>
          <w:szCs w:val="20"/>
        </w:rPr>
        <w:t>参数表</w:t>
      </w:r>
    </w:p>
    <w:tbl>
      <w:tblPr>
        <w:tblStyle w:val="afff3"/>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9"/>
        <w:gridCol w:w="2377"/>
        <w:gridCol w:w="4672"/>
        <w:gridCol w:w="1073"/>
      </w:tblGrid>
      <w:tr w:rsidR="004D5F18" w14:paraId="29E33AD5" w14:textId="77777777">
        <w:trPr>
          <w:trHeight w:val="425"/>
        </w:trPr>
        <w:tc>
          <w:tcPr>
            <w:tcW w:w="1119" w:type="dxa"/>
            <w:tcBorders>
              <w:top w:val="single" w:sz="12" w:space="0" w:color="auto"/>
              <w:bottom w:val="single" w:sz="12" w:space="0" w:color="auto"/>
            </w:tcBorders>
            <w:vAlign w:val="center"/>
          </w:tcPr>
          <w:p w14:paraId="3C9C484E" w14:textId="77777777" w:rsidR="004D5F18" w:rsidRDefault="00000000">
            <w:pPr>
              <w:pStyle w:val="aff8"/>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改造方式</w:t>
            </w:r>
          </w:p>
        </w:tc>
        <w:tc>
          <w:tcPr>
            <w:tcW w:w="2377" w:type="dxa"/>
            <w:tcBorders>
              <w:top w:val="single" w:sz="12" w:space="0" w:color="auto"/>
              <w:bottom w:val="single" w:sz="12" w:space="0" w:color="auto"/>
            </w:tcBorders>
            <w:vAlign w:val="center"/>
          </w:tcPr>
          <w:p w14:paraId="528EB0D3" w14:textId="77777777" w:rsidR="004D5F18" w:rsidRDefault="00000000">
            <w:pPr>
              <w:pStyle w:val="aff8"/>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改造内容</w:t>
            </w:r>
          </w:p>
        </w:tc>
        <w:tc>
          <w:tcPr>
            <w:tcW w:w="4672" w:type="dxa"/>
            <w:tcBorders>
              <w:top w:val="single" w:sz="12" w:space="0" w:color="auto"/>
              <w:bottom w:val="single" w:sz="12" w:space="0" w:color="auto"/>
            </w:tcBorders>
            <w:vAlign w:val="center"/>
          </w:tcPr>
          <w:p w14:paraId="47227C59" w14:textId="77777777" w:rsidR="004D5F18" w:rsidRDefault="00000000">
            <w:pPr>
              <w:pStyle w:val="aff8"/>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改造工作量和费用</w:t>
            </w:r>
          </w:p>
        </w:tc>
        <w:tc>
          <w:tcPr>
            <w:tcW w:w="1073" w:type="dxa"/>
            <w:tcBorders>
              <w:top w:val="single" w:sz="12" w:space="0" w:color="auto"/>
              <w:bottom w:val="single" w:sz="12" w:space="0" w:color="auto"/>
            </w:tcBorders>
            <w:vAlign w:val="center"/>
          </w:tcPr>
          <w:p w14:paraId="1109392D" w14:textId="77777777" w:rsidR="004D5F18" w:rsidRDefault="00000000">
            <w:pPr>
              <w:pStyle w:val="aff8"/>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因子取值</w:t>
            </w:r>
          </w:p>
        </w:tc>
      </w:tr>
      <w:tr w:rsidR="004D5F18" w14:paraId="6E3BA283" w14:textId="77777777">
        <w:tc>
          <w:tcPr>
            <w:tcW w:w="1119" w:type="dxa"/>
            <w:tcBorders>
              <w:top w:val="single" w:sz="12" w:space="0" w:color="auto"/>
            </w:tcBorders>
            <w:vAlign w:val="center"/>
          </w:tcPr>
          <w:p w14:paraId="0D54BBCC" w14:textId="77777777" w:rsidR="004D5F18" w:rsidRDefault="00000000">
            <w:pPr>
              <w:pStyle w:val="aff8"/>
              <w:jc w:val="center"/>
              <w:rPr>
                <w:rFonts w:ascii="宋体" w:eastAsia="宋体" w:hAnsi="宋体" w:hint="eastAsia"/>
              </w:rPr>
            </w:pPr>
            <w:r>
              <w:rPr>
                <w:rFonts w:ascii="宋体" w:eastAsia="宋体" w:hAnsi="宋体" w:cs="新宋体" w:hint="eastAsia"/>
                <w:color w:val="000000"/>
                <w:sz w:val="18"/>
                <w:szCs w:val="18"/>
                <w:lang w:bidi="ar"/>
              </w:rPr>
              <w:t>重构</w:t>
            </w:r>
          </w:p>
        </w:tc>
        <w:tc>
          <w:tcPr>
            <w:tcW w:w="2377" w:type="dxa"/>
            <w:tcBorders>
              <w:top w:val="single" w:sz="12" w:space="0" w:color="auto"/>
            </w:tcBorders>
            <w:vAlign w:val="center"/>
          </w:tcPr>
          <w:p w14:paraId="06B5405A" w14:textId="77777777" w:rsidR="004D5F18" w:rsidRDefault="00000000">
            <w:pPr>
              <w:widowControl/>
              <w:rPr>
                <w:rFonts w:hAnsi="宋体" w:hint="eastAsia"/>
              </w:rPr>
            </w:pPr>
            <w:r>
              <w:rPr>
                <w:rFonts w:hAnsi="宋体" w:cs="新宋体"/>
                <w:color w:val="000000"/>
                <w:kern w:val="0"/>
                <w:sz w:val="18"/>
                <w:szCs w:val="18"/>
                <w:lang w:bidi="ar"/>
              </w:rPr>
              <w:t>包括设计、编码、测试、部署实施</w:t>
            </w:r>
            <w:r>
              <w:rPr>
                <w:rFonts w:hAnsi="宋体" w:cs="新宋体" w:hint="eastAsia"/>
                <w:color w:val="000000"/>
                <w:kern w:val="0"/>
                <w:sz w:val="18"/>
                <w:szCs w:val="18"/>
                <w:lang w:bidi="ar"/>
              </w:rPr>
              <w:t>等</w:t>
            </w:r>
          </w:p>
        </w:tc>
        <w:tc>
          <w:tcPr>
            <w:tcW w:w="4672" w:type="dxa"/>
            <w:tcBorders>
              <w:top w:val="single" w:sz="12" w:space="0" w:color="auto"/>
            </w:tcBorders>
            <w:vAlign w:val="center"/>
          </w:tcPr>
          <w:p w14:paraId="72727BDB" w14:textId="77777777" w:rsidR="004D5F18" w:rsidRDefault="00000000">
            <w:pPr>
              <w:widowControl/>
              <w:rPr>
                <w:rFonts w:hAnsi="宋体" w:hint="eastAsia"/>
              </w:rPr>
            </w:pPr>
            <w:r>
              <w:rPr>
                <w:rFonts w:hAnsi="宋体" w:cs="新宋体"/>
                <w:color w:val="000000"/>
                <w:kern w:val="0"/>
                <w:sz w:val="18"/>
                <w:szCs w:val="18"/>
                <w:lang w:bidi="ar"/>
              </w:rPr>
              <w:t>按《</w:t>
            </w:r>
            <w:r>
              <w:rPr>
                <w:rFonts w:hAnsi="宋体" w:cs="新宋体" w:hint="eastAsia"/>
                <w:color w:val="000000"/>
                <w:kern w:val="0"/>
                <w:sz w:val="18"/>
                <w:szCs w:val="18"/>
                <w:lang w:bidi="ar"/>
              </w:rPr>
              <w:t>GB∕T 36964-2018 软件工程 软件开发成本度量规范</w:t>
            </w:r>
            <w:r>
              <w:rPr>
                <w:rFonts w:hAnsi="宋体" w:cs="新宋体"/>
                <w:color w:val="000000"/>
                <w:kern w:val="0"/>
                <w:sz w:val="18"/>
                <w:szCs w:val="18"/>
                <w:lang w:bidi="ar"/>
              </w:rPr>
              <w:t>》</w:t>
            </w:r>
            <w:r>
              <w:rPr>
                <w:rFonts w:hAnsi="宋体" w:cs="新宋体" w:hint="eastAsia"/>
                <w:color w:val="000000"/>
                <w:kern w:val="0"/>
                <w:sz w:val="18"/>
                <w:szCs w:val="18"/>
                <w:lang w:bidi="ar"/>
              </w:rPr>
              <w:t>采用</w:t>
            </w:r>
            <w:r>
              <w:rPr>
                <w:rFonts w:hAnsi="宋体" w:cs="新宋体"/>
                <w:color w:val="000000"/>
                <w:kern w:val="0"/>
                <w:sz w:val="18"/>
                <w:szCs w:val="18"/>
                <w:lang w:bidi="ar"/>
              </w:rPr>
              <w:t>功能点估算法测</w:t>
            </w:r>
            <w:r>
              <w:rPr>
                <w:rFonts w:hAnsi="宋体" w:cs="新宋体" w:hint="eastAsia"/>
                <w:color w:val="000000"/>
                <w:kern w:val="0"/>
                <w:sz w:val="18"/>
                <w:szCs w:val="18"/>
                <w:lang w:bidi="ar"/>
              </w:rPr>
              <w:t>算定制开发软件费用，原则上在此基础上下浮8%-24%。具体比例参考《中国软件行业基准数据》中软件开发工作量分布基准数据。</w:t>
            </w:r>
          </w:p>
        </w:tc>
        <w:tc>
          <w:tcPr>
            <w:tcW w:w="1073" w:type="dxa"/>
            <w:tcBorders>
              <w:top w:val="single" w:sz="12" w:space="0" w:color="auto"/>
            </w:tcBorders>
            <w:vAlign w:val="center"/>
          </w:tcPr>
          <w:p w14:paraId="2D06857C"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0.76-0.92</w:t>
            </w:r>
          </w:p>
        </w:tc>
      </w:tr>
      <w:tr w:rsidR="004D5F18" w14:paraId="069B4774" w14:textId="77777777">
        <w:tc>
          <w:tcPr>
            <w:tcW w:w="1119" w:type="dxa"/>
            <w:vAlign w:val="center"/>
          </w:tcPr>
          <w:p w14:paraId="00D66BD6" w14:textId="77777777" w:rsidR="004D5F18" w:rsidRDefault="00000000">
            <w:pPr>
              <w:widowControl/>
              <w:jc w:val="center"/>
              <w:rPr>
                <w:rFonts w:hAnsi="宋体" w:hint="eastAsia"/>
                <w:sz w:val="18"/>
                <w:szCs w:val="18"/>
              </w:rPr>
            </w:pPr>
            <w:r>
              <w:rPr>
                <w:rFonts w:hAnsi="宋体" w:hint="eastAsia"/>
                <w:sz w:val="18"/>
                <w:szCs w:val="18"/>
              </w:rPr>
              <w:t>迁移</w:t>
            </w:r>
          </w:p>
        </w:tc>
        <w:tc>
          <w:tcPr>
            <w:tcW w:w="2377" w:type="dxa"/>
            <w:vAlign w:val="center"/>
          </w:tcPr>
          <w:p w14:paraId="3CF3A81D" w14:textId="77777777" w:rsidR="004D5F18" w:rsidRDefault="00000000">
            <w:pPr>
              <w:widowControl/>
              <w:rPr>
                <w:rFonts w:hAnsi="宋体" w:hint="eastAsia"/>
              </w:rPr>
            </w:pPr>
            <w:r>
              <w:rPr>
                <w:rFonts w:hAnsi="宋体" w:cs="新宋体" w:hint="eastAsia"/>
                <w:color w:val="000000"/>
                <w:kern w:val="0"/>
                <w:sz w:val="18"/>
                <w:szCs w:val="18"/>
                <w:lang w:bidi="ar"/>
              </w:rPr>
              <w:t>包括芯片适配、</w:t>
            </w:r>
            <w:r>
              <w:rPr>
                <w:rFonts w:hAnsi="宋体" w:cs="新宋体"/>
                <w:color w:val="000000"/>
                <w:kern w:val="0"/>
                <w:sz w:val="18"/>
                <w:szCs w:val="18"/>
                <w:lang w:bidi="ar"/>
              </w:rPr>
              <w:t>服务器操作系统适配、Web 中间件</w:t>
            </w:r>
            <w:r>
              <w:rPr>
                <w:rFonts w:hAnsi="宋体" w:cs="新宋体" w:hint="eastAsia"/>
                <w:color w:val="000000"/>
                <w:kern w:val="0"/>
                <w:sz w:val="18"/>
                <w:szCs w:val="18"/>
                <w:lang w:bidi="ar"/>
              </w:rPr>
              <w:t>适配、数据库适配、终端适配</w:t>
            </w:r>
          </w:p>
        </w:tc>
        <w:tc>
          <w:tcPr>
            <w:tcW w:w="4672" w:type="dxa"/>
            <w:vAlign w:val="center"/>
          </w:tcPr>
          <w:p w14:paraId="6A85434A" w14:textId="77777777" w:rsidR="004D5F18" w:rsidRDefault="00000000">
            <w:pPr>
              <w:pStyle w:val="aff8"/>
              <w:rPr>
                <w:rFonts w:ascii="宋体" w:eastAsia="宋体" w:hAnsi="宋体" w:hint="eastAsia"/>
              </w:rPr>
            </w:pPr>
            <w:r>
              <w:rPr>
                <w:rFonts w:ascii="宋体" w:eastAsia="宋体" w:hAnsi="宋体" w:cs="新宋体"/>
                <w:color w:val="000000"/>
                <w:sz w:val="18"/>
                <w:szCs w:val="18"/>
                <w:lang w:bidi="ar"/>
              </w:rPr>
              <w:t>按《</w:t>
            </w:r>
            <w:r>
              <w:rPr>
                <w:rFonts w:ascii="宋体" w:eastAsia="宋体" w:hAnsi="宋体" w:cs="新宋体" w:hint="eastAsia"/>
                <w:color w:val="000000"/>
                <w:sz w:val="18"/>
                <w:szCs w:val="18"/>
                <w:lang w:bidi="ar"/>
              </w:rPr>
              <w:t>GB∕T 36964-2018 软件工程 软件开发成本度量规范</w:t>
            </w:r>
            <w:r>
              <w:rPr>
                <w:rFonts w:ascii="宋体" w:eastAsia="宋体" w:hAnsi="宋体" w:cs="新宋体"/>
                <w:color w:val="000000"/>
                <w:sz w:val="18"/>
                <w:szCs w:val="18"/>
                <w:lang w:bidi="ar"/>
              </w:rPr>
              <w:t>》</w:t>
            </w:r>
            <w:r>
              <w:rPr>
                <w:rFonts w:ascii="宋体" w:eastAsia="宋体" w:hAnsi="宋体" w:cs="新宋体" w:hint="eastAsia"/>
                <w:color w:val="000000"/>
                <w:sz w:val="18"/>
                <w:szCs w:val="18"/>
                <w:lang w:bidi="ar"/>
              </w:rPr>
              <w:t>采用</w:t>
            </w:r>
            <w:r>
              <w:rPr>
                <w:rFonts w:ascii="宋体" w:eastAsia="宋体" w:hAnsi="宋体" w:cs="新宋体"/>
                <w:color w:val="000000"/>
                <w:sz w:val="18"/>
                <w:szCs w:val="18"/>
                <w:lang w:bidi="ar"/>
              </w:rPr>
              <w:t>功能点估算法测</w:t>
            </w:r>
            <w:r>
              <w:rPr>
                <w:rFonts w:ascii="宋体" w:eastAsia="宋体" w:hAnsi="宋体" w:cs="新宋体" w:hint="eastAsia"/>
                <w:color w:val="000000"/>
                <w:sz w:val="18"/>
                <w:szCs w:val="18"/>
                <w:lang w:bidi="ar"/>
              </w:rPr>
              <w:t>算定制开发软件费用，原则上在此基础上下浮28%-41%。具体比例参考《中国软件行业基准数据》中软件开发工作量分布基准数据。</w:t>
            </w:r>
          </w:p>
        </w:tc>
        <w:tc>
          <w:tcPr>
            <w:tcW w:w="1073" w:type="dxa"/>
            <w:vAlign w:val="center"/>
          </w:tcPr>
          <w:p w14:paraId="157362A0"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0.59-0.72</w:t>
            </w:r>
          </w:p>
        </w:tc>
      </w:tr>
      <w:tr w:rsidR="004D5F18" w14:paraId="3791D0D6" w14:textId="77777777">
        <w:tc>
          <w:tcPr>
            <w:tcW w:w="1119" w:type="dxa"/>
            <w:vAlign w:val="center"/>
          </w:tcPr>
          <w:p w14:paraId="0E10F0E1" w14:textId="77777777" w:rsidR="004D5F18" w:rsidRDefault="00000000">
            <w:pPr>
              <w:pStyle w:val="aff8"/>
              <w:jc w:val="center"/>
              <w:rPr>
                <w:rFonts w:ascii="宋体" w:eastAsia="宋体" w:hAnsi="宋体" w:hint="eastAsia"/>
                <w:sz w:val="18"/>
                <w:szCs w:val="18"/>
              </w:rPr>
            </w:pPr>
            <w:r>
              <w:rPr>
                <w:rFonts w:ascii="宋体" w:eastAsia="宋体" w:hAnsi="宋体" w:hint="eastAsia"/>
                <w:sz w:val="18"/>
                <w:szCs w:val="18"/>
              </w:rPr>
              <w:t>终端适配</w:t>
            </w:r>
          </w:p>
        </w:tc>
        <w:tc>
          <w:tcPr>
            <w:tcW w:w="2377" w:type="dxa"/>
            <w:vAlign w:val="center"/>
          </w:tcPr>
          <w:p w14:paraId="3AF5A302" w14:textId="77777777" w:rsidR="004D5F18" w:rsidRDefault="00000000">
            <w:pPr>
              <w:pStyle w:val="aff8"/>
              <w:rPr>
                <w:rFonts w:ascii="宋体" w:eastAsia="宋体" w:hAnsi="宋体" w:cs="新宋体" w:hint="eastAsia"/>
                <w:color w:val="000000"/>
                <w:sz w:val="18"/>
                <w:szCs w:val="18"/>
                <w:lang w:bidi="ar"/>
              </w:rPr>
            </w:pPr>
            <w:r>
              <w:rPr>
                <w:rFonts w:ascii="宋体" w:eastAsia="宋体" w:hAnsi="宋体" w:cs="新宋体" w:hint="eastAsia"/>
                <w:color w:val="000000"/>
                <w:sz w:val="18"/>
                <w:szCs w:val="18"/>
                <w:lang w:bidi="ar"/>
              </w:rPr>
              <w:t>包括客户端操作系统（浏览器）适配、控件适配、外设适配</w:t>
            </w:r>
          </w:p>
        </w:tc>
        <w:tc>
          <w:tcPr>
            <w:tcW w:w="4672" w:type="dxa"/>
            <w:vAlign w:val="center"/>
          </w:tcPr>
          <w:p w14:paraId="7C7B5133" w14:textId="77777777" w:rsidR="004D5F18" w:rsidRDefault="00000000">
            <w:pPr>
              <w:pStyle w:val="aff8"/>
              <w:rPr>
                <w:rFonts w:ascii="宋体" w:eastAsia="宋体" w:hAnsi="宋体" w:cs="新宋体" w:hint="eastAsia"/>
                <w:color w:val="000000"/>
                <w:sz w:val="18"/>
                <w:szCs w:val="18"/>
                <w:lang w:bidi="ar"/>
              </w:rPr>
            </w:pPr>
            <w:r>
              <w:rPr>
                <w:rFonts w:ascii="宋体" w:eastAsia="宋体" w:hAnsi="宋体" w:cs="新宋体"/>
                <w:color w:val="000000"/>
                <w:sz w:val="18"/>
                <w:szCs w:val="18"/>
                <w:lang w:bidi="ar"/>
              </w:rPr>
              <w:t>按《</w:t>
            </w:r>
            <w:r>
              <w:rPr>
                <w:rFonts w:ascii="宋体" w:eastAsia="宋体" w:hAnsi="宋体" w:cs="新宋体" w:hint="eastAsia"/>
                <w:color w:val="000000"/>
                <w:sz w:val="18"/>
                <w:szCs w:val="18"/>
                <w:lang w:bidi="ar"/>
              </w:rPr>
              <w:t>GB∕T 36964-2018 软件工程 软件开发成本度量规范</w:t>
            </w:r>
            <w:r>
              <w:rPr>
                <w:rFonts w:ascii="宋体" w:eastAsia="宋体" w:hAnsi="宋体" w:cs="新宋体"/>
                <w:color w:val="000000"/>
                <w:sz w:val="18"/>
                <w:szCs w:val="18"/>
                <w:lang w:bidi="ar"/>
              </w:rPr>
              <w:t>》</w:t>
            </w:r>
            <w:r>
              <w:rPr>
                <w:rFonts w:ascii="宋体" w:eastAsia="宋体" w:hAnsi="宋体" w:cs="新宋体" w:hint="eastAsia"/>
                <w:color w:val="000000"/>
                <w:sz w:val="18"/>
                <w:szCs w:val="18"/>
                <w:lang w:bidi="ar"/>
              </w:rPr>
              <w:t>采用</w:t>
            </w:r>
            <w:r>
              <w:rPr>
                <w:rFonts w:ascii="宋体" w:eastAsia="宋体" w:hAnsi="宋体" w:cs="新宋体"/>
                <w:color w:val="000000"/>
                <w:sz w:val="18"/>
                <w:szCs w:val="18"/>
                <w:lang w:bidi="ar"/>
              </w:rPr>
              <w:t>功能点估算法测</w:t>
            </w:r>
            <w:r>
              <w:rPr>
                <w:rFonts w:ascii="宋体" w:eastAsia="宋体" w:hAnsi="宋体" w:cs="新宋体" w:hint="eastAsia"/>
                <w:color w:val="000000"/>
                <w:sz w:val="18"/>
                <w:szCs w:val="18"/>
                <w:lang w:bidi="ar"/>
              </w:rPr>
              <w:t>算定制开发软件费用，原则上在此基础上下浮64%-70%。具体比例参考《中国软件行业基准数据》中软件开发工作量分布基准数据。</w:t>
            </w:r>
          </w:p>
        </w:tc>
        <w:tc>
          <w:tcPr>
            <w:tcW w:w="1073" w:type="dxa"/>
            <w:vAlign w:val="center"/>
          </w:tcPr>
          <w:p w14:paraId="21E70AB0" w14:textId="77777777" w:rsidR="004D5F18" w:rsidRDefault="00000000">
            <w:pPr>
              <w:pStyle w:val="aff8"/>
              <w:jc w:val="center"/>
              <w:rPr>
                <w:rFonts w:ascii="宋体" w:eastAsia="宋体" w:hAnsi="宋体" w:cs="新宋体" w:hint="eastAsia"/>
                <w:color w:val="000000"/>
                <w:sz w:val="18"/>
                <w:szCs w:val="18"/>
                <w:lang w:bidi="ar"/>
              </w:rPr>
            </w:pPr>
            <w:r>
              <w:rPr>
                <w:rFonts w:ascii="宋体" w:eastAsia="宋体" w:hAnsi="宋体" w:cs="新宋体" w:hint="eastAsia"/>
                <w:color w:val="000000"/>
                <w:sz w:val="18"/>
                <w:szCs w:val="18"/>
                <w:lang w:bidi="ar"/>
              </w:rPr>
              <w:t>0.30-0.36</w:t>
            </w:r>
          </w:p>
        </w:tc>
      </w:tr>
    </w:tbl>
    <w:p w14:paraId="1EECA316" w14:textId="77777777" w:rsidR="004D5F18" w:rsidRDefault="00000000" w:rsidP="00E70834">
      <w:pPr>
        <w:pStyle w:val="aff8"/>
        <w:keepNext/>
        <w:spacing w:beforeLines="100" w:before="312" w:afterLines="100" w:after="312"/>
        <w:rPr>
          <w:rFonts w:ascii="黑体" w:eastAsia="黑体" w:hAnsi="黑体" w:hint="eastAsia"/>
          <w:sz w:val="21"/>
          <w:szCs w:val="21"/>
        </w:rPr>
      </w:pPr>
      <w:r>
        <w:rPr>
          <w:rFonts w:ascii="黑体" w:eastAsia="黑体" w:hAnsi="黑体" w:hint="eastAsia"/>
          <w:sz w:val="21"/>
          <w:szCs w:val="21"/>
        </w:rPr>
        <w:lastRenderedPageBreak/>
        <w:t>B</w:t>
      </w:r>
      <w:r>
        <w:rPr>
          <w:rFonts w:ascii="黑体" w:eastAsia="黑体" w:hAnsi="黑体"/>
          <w:sz w:val="21"/>
          <w:szCs w:val="21"/>
        </w:rPr>
        <w:t>.</w:t>
      </w:r>
      <w:r>
        <w:rPr>
          <w:rFonts w:ascii="黑体" w:eastAsia="黑体" w:hAnsi="黑体" w:hint="eastAsia"/>
          <w:sz w:val="21"/>
          <w:szCs w:val="21"/>
        </w:rPr>
        <w:t>6　质量因素调整因子</w:t>
      </w:r>
    </w:p>
    <w:p w14:paraId="773940F4" w14:textId="77777777" w:rsidR="004D5F18" w:rsidRDefault="00000000">
      <w:pPr>
        <w:pStyle w:val="aff8"/>
        <w:spacing w:beforeLines="100" w:before="312" w:afterLines="100" w:after="312"/>
        <w:ind w:firstLineChars="200" w:firstLine="420"/>
        <w:rPr>
          <w:rFonts w:ascii="宋体" w:eastAsia="宋体" w:hAnsi="宋体" w:hint="eastAsia"/>
          <w:sz w:val="21"/>
        </w:rPr>
      </w:pPr>
      <w:r>
        <w:rPr>
          <w:rFonts w:ascii="宋体" w:eastAsia="宋体" w:hAnsi="宋体" w:hint="eastAsia"/>
          <w:sz w:val="21"/>
        </w:rPr>
        <w:t>质量因素调整因子由性能效率、可靠性等因子决定，参考</w:t>
      </w:r>
      <w:r>
        <w:rPr>
          <w:rFonts w:ascii="宋体" w:eastAsia="宋体" w:hAnsi="宋体"/>
          <w:sz w:val="21"/>
        </w:rPr>
        <w:t>CSBMK</w:t>
      </w:r>
      <w:r>
        <w:rPr>
          <w:rFonts w:ascii="宋体" w:eastAsia="宋体" w:hAnsi="宋体" w:hint="eastAsia"/>
          <w:sz w:val="21"/>
        </w:rPr>
        <w:t>®中国软件行业基准数据（以当年最新发布数据为准），取值见表B</w:t>
      </w:r>
      <w:r>
        <w:rPr>
          <w:rFonts w:ascii="宋体" w:eastAsia="宋体" w:hAnsi="宋体"/>
          <w:sz w:val="21"/>
        </w:rPr>
        <w:t>.</w:t>
      </w:r>
      <w:r>
        <w:rPr>
          <w:rFonts w:ascii="宋体" w:eastAsia="宋体" w:hAnsi="宋体" w:hint="eastAsia"/>
          <w:sz w:val="21"/>
        </w:rPr>
        <w:t>6。</w:t>
      </w:r>
    </w:p>
    <w:p w14:paraId="6A7DD928"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w:t>
      </w:r>
      <w:r>
        <w:rPr>
          <w:rFonts w:ascii="黑体" w:eastAsia="黑体" w:hAnsi="黑体"/>
          <w:kern w:val="0"/>
          <w:szCs w:val="20"/>
        </w:rPr>
        <w:t>B.</w:t>
      </w:r>
      <w:r>
        <w:rPr>
          <w:rFonts w:ascii="黑体" w:eastAsia="黑体" w:hAnsi="黑体" w:hint="eastAsia"/>
          <w:kern w:val="0"/>
          <w:szCs w:val="20"/>
        </w:rPr>
        <w:t>6</w:t>
      </w:r>
      <w:r>
        <w:rPr>
          <w:rFonts w:ascii="黑体" w:eastAsia="黑体" w:hAnsi="黑体" w:hint="eastAsia"/>
          <w:szCs w:val="21"/>
        </w:rPr>
        <w:t xml:space="preserve">　质量因素调整因子</w:t>
      </w:r>
      <w:r>
        <w:rPr>
          <w:rFonts w:ascii="黑体" w:eastAsia="黑体" w:hAnsi="黑体" w:hint="eastAsia"/>
          <w:kern w:val="0"/>
          <w:szCs w:val="20"/>
        </w:rPr>
        <w:t>参数表</w:t>
      </w:r>
    </w:p>
    <w:tbl>
      <w:tblPr>
        <w:tblStyle w:val="afff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6"/>
        <w:gridCol w:w="1612"/>
        <w:gridCol w:w="5859"/>
        <w:gridCol w:w="867"/>
      </w:tblGrid>
      <w:tr w:rsidR="004D5F18" w14:paraId="5D6E7925" w14:textId="77777777">
        <w:trPr>
          <w:trHeight w:val="425"/>
        </w:trPr>
        <w:tc>
          <w:tcPr>
            <w:tcW w:w="2611" w:type="dxa"/>
            <w:gridSpan w:val="2"/>
            <w:tcBorders>
              <w:tl2br w:val="nil"/>
              <w:tr2bl w:val="nil"/>
            </w:tcBorders>
            <w:vAlign w:val="center"/>
          </w:tcPr>
          <w:p w14:paraId="7900D1EF" w14:textId="77777777" w:rsidR="004D5F18" w:rsidRDefault="00000000">
            <w:pPr>
              <w:pStyle w:val="aff8"/>
              <w:jc w:val="center"/>
              <w:rPr>
                <w:rFonts w:ascii="宋体" w:eastAsia="宋体" w:hAnsi="宋体" w:cs="新宋体" w:hint="eastAsia"/>
                <w:b/>
                <w:bCs/>
                <w:color w:val="000000"/>
                <w:sz w:val="18"/>
                <w:szCs w:val="18"/>
                <w:highlight w:val="yellow"/>
                <w:lang w:bidi="ar"/>
              </w:rPr>
            </w:pPr>
            <w:r>
              <w:rPr>
                <w:rFonts w:ascii="宋体" w:eastAsia="宋体" w:hAnsi="宋体" w:cs="新宋体" w:hint="eastAsia"/>
                <w:b/>
                <w:bCs/>
                <w:color w:val="000000"/>
                <w:sz w:val="18"/>
                <w:szCs w:val="18"/>
                <w:lang w:bidi="ar"/>
              </w:rPr>
              <w:t>调整因子</w:t>
            </w:r>
          </w:p>
        </w:tc>
        <w:tc>
          <w:tcPr>
            <w:tcW w:w="5895" w:type="dxa"/>
            <w:tcBorders>
              <w:tl2br w:val="nil"/>
              <w:tr2bl w:val="nil"/>
            </w:tcBorders>
            <w:vAlign w:val="center"/>
          </w:tcPr>
          <w:p w14:paraId="2F82A813" w14:textId="77777777" w:rsidR="004D5F18" w:rsidRDefault="00000000">
            <w:pPr>
              <w:widowControl/>
              <w:jc w:val="center"/>
              <w:rPr>
                <w:rFonts w:hAnsi="宋体" w:cs="新宋体" w:hint="eastAsia"/>
                <w:b/>
                <w:bCs/>
                <w:color w:val="000000"/>
                <w:sz w:val="18"/>
                <w:szCs w:val="18"/>
                <w:lang w:bidi="ar"/>
              </w:rPr>
            </w:pPr>
            <w:r>
              <w:rPr>
                <w:rFonts w:hAnsi="宋体" w:cs="宋体" w:hint="eastAsia"/>
                <w:b/>
                <w:bCs/>
                <w:color w:val="000000"/>
                <w:kern w:val="0"/>
                <w:sz w:val="18"/>
                <w:szCs w:val="18"/>
                <w:lang w:bidi="ar"/>
              </w:rPr>
              <w:t>判断标准</w:t>
            </w:r>
          </w:p>
        </w:tc>
        <w:tc>
          <w:tcPr>
            <w:tcW w:w="870" w:type="dxa"/>
            <w:tcBorders>
              <w:tl2br w:val="nil"/>
              <w:tr2bl w:val="nil"/>
            </w:tcBorders>
            <w:vAlign w:val="center"/>
          </w:tcPr>
          <w:p w14:paraId="4276AA42" w14:textId="77777777" w:rsidR="004D5F18" w:rsidRDefault="00000000">
            <w:pPr>
              <w:pStyle w:val="aff8"/>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影响度</w:t>
            </w:r>
          </w:p>
        </w:tc>
      </w:tr>
      <w:tr w:rsidR="004D5F18" w14:paraId="480682F8" w14:textId="77777777">
        <w:tc>
          <w:tcPr>
            <w:tcW w:w="991" w:type="dxa"/>
            <w:vMerge w:val="restart"/>
            <w:tcBorders>
              <w:bottom w:val="single" w:sz="12" w:space="0" w:color="000000"/>
              <w:right w:val="single" w:sz="12" w:space="0" w:color="000000"/>
              <w:tl2br w:val="nil"/>
              <w:tr2bl w:val="nil"/>
            </w:tcBorders>
            <w:vAlign w:val="center"/>
          </w:tcPr>
          <w:p w14:paraId="722A721B" w14:textId="77777777" w:rsidR="004D5F18" w:rsidRDefault="00000000">
            <w:pPr>
              <w:widowControl/>
              <w:jc w:val="center"/>
              <w:rPr>
                <w:rFonts w:hAnsi="宋体" w:hint="eastAsia"/>
              </w:rPr>
            </w:pPr>
            <w:r>
              <w:rPr>
                <w:rFonts w:hAnsi="宋体" w:cs="宋体" w:hint="eastAsia"/>
                <w:color w:val="000000"/>
                <w:kern w:val="0"/>
                <w:sz w:val="18"/>
                <w:szCs w:val="18"/>
                <w:lang w:bidi="ar"/>
              </w:rPr>
              <w:t>分布式处理</w:t>
            </w:r>
          </w:p>
        </w:tc>
        <w:tc>
          <w:tcPr>
            <w:tcW w:w="1620" w:type="dxa"/>
            <w:vMerge w:val="restart"/>
            <w:tcBorders>
              <w:top w:val="single" w:sz="12" w:space="0" w:color="000000"/>
              <w:left w:val="single" w:sz="12" w:space="0" w:color="000000"/>
              <w:bottom w:val="single" w:sz="12" w:space="0" w:color="000000"/>
              <w:right w:val="single" w:sz="12" w:space="0" w:color="000000"/>
              <w:tl2br w:val="nil"/>
              <w:tr2bl w:val="nil"/>
            </w:tcBorders>
            <w:vAlign w:val="center"/>
          </w:tcPr>
          <w:p w14:paraId="616864B3" w14:textId="77777777" w:rsidR="004D5F18" w:rsidRDefault="00000000">
            <w:pPr>
              <w:widowControl/>
              <w:ind w:rightChars="-36" w:right="-76"/>
              <w:jc w:val="left"/>
              <w:rPr>
                <w:rFonts w:hAnsi="宋体" w:hint="eastAsia"/>
                <w:highlight w:val="yellow"/>
              </w:rPr>
            </w:pPr>
            <w:r>
              <w:rPr>
                <w:rFonts w:hAnsi="宋体" w:cs="宋体" w:hint="eastAsia"/>
                <w:color w:val="000000"/>
                <w:kern w:val="0"/>
                <w:sz w:val="18"/>
                <w:szCs w:val="18"/>
                <w:lang w:bidi="ar"/>
              </w:rPr>
              <w:t xml:space="preserve">指计算机系统能够在各组成要素之间传输数据 </w:t>
            </w: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7CEC20A2" w14:textId="77777777" w:rsidR="004D5F18" w:rsidRDefault="00000000">
            <w:pPr>
              <w:widowControl/>
              <w:jc w:val="left"/>
              <w:rPr>
                <w:rFonts w:hAnsi="宋体" w:hint="eastAsia"/>
              </w:rPr>
            </w:pPr>
            <w:r>
              <w:rPr>
                <w:rFonts w:hAnsi="宋体" w:cs="宋体" w:hint="eastAsia"/>
                <w:color w:val="000000"/>
                <w:kern w:val="0"/>
                <w:sz w:val="18"/>
                <w:szCs w:val="18"/>
                <w:lang w:bidi="ar"/>
              </w:rPr>
              <w:t xml:space="preserve">没有明示对分布式处理的需求事项 </w:t>
            </w:r>
          </w:p>
        </w:tc>
        <w:tc>
          <w:tcPr>
            <w:tcW w:w="870" w:type="dxa"/>
            <w:tcBorders>
              <w:left w:val="single" w:sz="12" w:space="0" w:color="000000"/>
              <w:bottom w:val="single" w:sz="12" w:space="0" w:color="000000"/>
              <w:tl2br w:val="nil"/>
              <w:tr2bl w:val="nil"/>
            </w:tcBorders>
            <w:vAlign w:val="center"/>
          </w:tcPr>
          <w:p w14:paraId="09ACDF7D"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4D53AED3"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3CDB45A7"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430BDE2D"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39573B44" w14:textId="77777777" w:rsidR="004D5F18" w:rsidRDefault="00000000">
            <w:pPr>
              <w:widowControl/>
              <w:jc w:val="left"/>
              <w:rPr>
                <w:rFonts w:hAnsi="宋体" w:hint="eastAsia"/>
              </w:rPr>
            </w:pPr>
            <w:r>
              <w:rPr>
                <w:rFonts w:hAnsi="宋体" w:cs="宋体" w:hint="eastAsia"/>
                <w:color w:val="000000"/>
                <w:kern w:val="0"/>
                <w:sz w:val="18"/>
                <w:szCs w:val="18"/>
                <w:lang w:bidi="ar"/>
              </w:rPr>
              <w:t xml:space="preserve">通过网络进行客户端/服务器及网络基础计算机系统分布处理和传输 </w:t>
            </w:r>
          </w:p>
        </w:tc>
        <w:tc>
          <w:tcPr>
            <w:tcW w:w="870" w:type="dxa"/>
            <w:tcBorders>
              <w:top w:val="single" w:sz="12" w:space="0" w:color="000000"/>
              <w:left w:val="single" w:sz="12" w:space="0" w:color="000000"/>
              <w:bottom w:val="single" w:sz="12" w:space="0" w:color="000000"/>
              <w:tl2br w:val="nil"/>
              <w:tr2bl w:val="nil"/>
            </w:tcBorders>
            <w:vAlign w:val="center"/>
          </w:tcPr>
          <w:p w14:paraId="62896E27"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0</w:t>
            </w:r>
          </w:p>
        </w:tc>
      </w:tr>
      <w:tr w:rsidR="004D5F18" w14:paraId="52E5BF7E"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1E66BAA2"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6612947E"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71D79617" w14:textId="77777777" w:rsidR="004D5F18" w:rsidRDefault="00000000">
            <w:pPr>
              <w:widowControl/>
              <w:jc w:val="left"/>
              <w:rPr>
                <w:rFonts w:hAnsi="宋体" w:hint="eastAsia"/>
              </w:rPr>
            </w:pPr>
            <w:r>
              <w:rPr>
                <w:rFonts w:hAnsi="宋体" w:cs="宋体" w:hint="eastAsia"/>
                <w:color w:val="000000"/>
                <w:kern w:val="0"/>
                <w:sz w:val="18"/>
                <w:szCs w:val="18"/>
                <w:lang w:bidi="ar"/>
              </w:rPr>
              <w:t>在多个服务器及处理器上同时相互执行计算机系统中的处理功能</w:t>
            </w:r>
          </w:p>
        </w:tc>
        <w:tc>
          <w:tcPr>
            <w:tcW w:w="870" w:type="dxa"/>
            <w:tcBorders>
              <w:top w:val="single" w:sz="12" w:space="0" w:color="000000"/>
              <w:left w:val="single" w:sz="12" w:space="0" w:color="000000"/>
              <w:bottom w:val="single" w:sz="12" w:space="0" w:color="000000"/>
              <w:tl2br w:val="nil"/>
              <w:tr2bl w:val="nil"/>
            </w:tcBorders>
            <w:vAlign w:val="center"/>
          </w:tcPr>
          <w:p w14:paraId="76A5D4E8"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324B1A66" w14:textId="77777777">
        <w:tc>
          <w:tcPr>
            <w:tcW w:w="991" w:type="dxa"/>
            <w:vMerge w:val="restart"/>
            <w:tcBorders>
              <w:top w:val="single" w:sz="12" w:space="0" w:color="000000"/>
              <w:bottom w:val="single" w:sz="12" w:space="0" w:color="000000"/>
              <w:right w:val="single" w:sz="12" w:space="0" w:color="000000"/>
              <w:tl2br w:val="nil"/>
              <w:tr2bl w:val="nil"/>
            </w:tcBorders>
            <w:vAlign w:val="center"/>
          </w:tcPr>
          <w:p w14:paraId="52F01E50" w14:textId="77777777" w:rsidR="004D5F18" w:rsidRDefault="00000000">
            <w:pPr>
              <w:widowControl/>
              <w:jc w:val="center"/>
              <w:rPr>
                <w:rFonts w:hAnsi="宋体" w:hint="eastAsia"/>
              </w:rPr>
            </w:pPr>
            <w:r>
              <w:rPr>
                <w:rFonts w:hAnsi="宋体" w:cs="宋体" w:hint="eastAsia"/>
                <w:color w:val="000000"/>
                <w:kern w:val="0"/>
                <w:sz w:val="18"/>
                <w:szCs w:val="18"/>
                <w:lang w:bidi="ar"/>
              </w:rPr>
              <w:t>性能效率</w:t>
            </w:r>
          </w:p>
        </w:tc>
        <w:tc>
          <w:tcPr>
            <w:tcW w:w="1620" w:type="dxa"/>
            <w:vMerge w:val="restart"/>
            <w:tcBorders>
              <w:top w:val="single" w:sz="12" w:space="0" w:color="000000"/>
              <w:left w:val="single" w:sz="12" w:space="0" w:color="000000"/>
              <w:bottom w:val="single" w:sz="12" w:space="0" w:color="000000"/>
              <w:right w:val="single" w:sz="12" w:space="0" w:color="000000"/>
              <w:tl2br w:val="nil"/>
              <w:tr2bl w:val="nil"/>
            </w:tcBorders>
            <w:vAlign w:val="center"/>
          </w:tcPr>
          <w:p w14:paraId="60C7BF39" w14:textId="77777777" w:rsidR="004D5F18" w:rsidRDefault="00000000">
            <w:pPr>
              <w:widowControl/>
              <w:ind w:rightChars="-36" w:right="-76"/>
              <w:jc w:val="left"/>
              <w:rPr>
                <w:rFonts w:hAnsi="宋体" w:hint="eastAsia"/>
                <w:highlight w:val="yellow"/>
              </w:rPr>
            </w:pPr>
            <w:r>
              <w:rPr>
                <w:rFonts w:hAnsi="宋体" w:cs="宋体" w:hint="eastAsia"/>
                <w:color w:val="000000"/>
                <w:kern w:val="0"/>
                <w:sz w:val="18"/>
                <w:szCs w:val="18"/>
                <w:lang w:bidi="ar"/>
              </w:rPr>
              <w:t>指用户对应答时间或处理率的需求水平</w:t>
            </w: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69FFD794" w14:textId="77777777" w:rsidR="004D5F18" w:rsidRDefault="00000000">
            <w:pPr>
              <w:widowControl/>
              <w:jc w:val="left"/>
              <w:rPr>
                <w:rFonts w:hAnsi="宋体" w:hint="eastAsia"/>
              </w:rPr>
            </w:pPr>
            <w:r>
              <w:rPr>
                <w:rFonts w:hAnsi="宋体" w:cs="宋体" w:hint="eastAsia"/>
                <w:color w:val="000000"/>
                <w:kern w:val="0"/>
                <w:sz w:val="18"/>
                <w:szCs w:val="18"/>
                <w:lang w:bidi="ar"/>
              </w:rPr>
              <w:t>没有明示对性能的特别需求事项或活动，因此提供基本性能</w:t>
            </w:r>
          </w:p>
        </w:tc>
        <w:tc>
          <w:tcPr>
            <w:tcW w:w="870" w:type="dxa"/>
            <w:tcBorders>
              <w:top w:val="single" w:sz="12" w:space="0" w:color="000000"/>
              <w:left w:val="single" w:sz="12" w:space="0" w:color="000000"/>
              <w:bottom w:val="single" w:sz="12" w:space="0" w:color="000000"/>
              <w:tl2br w:val="nil"/>
              <w:tr2bl w:val="nil"/>
            </w:tcBorders>
            <w:vAlign w:val="center"/>
          </w:tcPr>
          <w:p w14:paraId="16FE3BDC"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6B9A4D6F"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06408CBB"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756394F5"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08566F99" w14:textId="77777777" w:rsidR="004D5F18" w:rsidRDefault="00000000">
            <w:pPr>
              <w:widowControl/>
              <w:jc w:val="left"/>
              <w:rPr>
                <w:rFonts w:hAnsi="宋体" w:hint="eastAsia"/>
              </w:rPr>
            </w:pPr>
            <w:r>
              <w:rPr>
                <w:rFonts w:hAnsi="宋体" w:cs="宋体" w:hint="eastAsia"/>
                <w:color w:val="000000"/>
                <w:kern w:val="0"/>
                <w:sz w:val="18"/>
                <w:szCs w:val="18"/>
                <w:lang w:bidi="ar"/>
              </w:rPr>
              <w:t>应答时间或处理率对高峰时间或所有业务时间都很重要，对连动系统结束处理时间有限制</w:t>
            </w:r>
          </w:p>
        </w:tc>
        <w:tc>
          <w:tcPr>
            <w:tcW w:w="870" w:type="dxa"/>
            <w:tcBorders>
              <w:top w:val="single" w:sz="12" w:space="0" w:color="000000"/>
              <w:left w:val="single" w:sz="12" w:space="0" w:color="000000"/>
              <w:bottom w:val="single" w:sz="12" w:space="0" w:color="000000"/>
              <w:tl2br w:val="nil"/>
              <w:tr2bl w:val="nil"/>
            </w:tcBorders>
            <w:vAlign w:val="center"/>
          </w:tcPr>
          <w:p w14:paraId="7703E5F8"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0</w:t>
            </w:r>
          </w:p>
        </w:tc>
      </w:tr>
      <w:tr w:rsidR="004D5F18" w14:paraId="6E9DEF9C"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19997C5C"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30449197"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51922239" w14:textId="77777777" w:rsidR="004D5F18" w:rsidRDefault="00000000">
            <w:pPr>
              <w:widowControl/>
              <w:jc w:val="left"/>
              <w:rPr>
                <w:rFonts w:hAnsi="宋体" w:hint="eastAsia"/>
              </w:rPr>
            </w:pPr>
            <w:r>
              <w:rPr>
                <w:rFonts w:hAnsi="宋体" w:cs="宋体" w:hint="eastAsia"/>
                <w:color w:val="000000"/>
                <w:kern w:val="0"/>
                <w:sz w:val="18"/>
                <w:szCs w:val="18"/>
                <w:lang w:bidi="ar"/>
              </w:rPr>
              <w:t xml:space="preserve">为满足性能需求事项，要求设计阶段进行性能分析，或在设计、开发阶段使用分析工具 </w:t>
            </w:r>
          </w:p>
        </w:tc>
        <w:tc>
          <w:tcPr>
            <w:tcW w:w="870" w:type="dxa"/>
            <w:tcBorders>
              <w:top w:val="single" w:sz="12" w:space="0" w:color="000000"/>
              <w:left w:val="single" w:sz="12" w:space="0" w:color="000000"/>
              <w:bottom w:val="single" w:sz="12" w:space="0" w:color="000000"/>
              <w:tl2br w:val="nil"/>
              <w:tr2bl w:val="nil"/>
            </w:tcBorders>
            <w:vAlign w:val="center"/>
          </w:tcPr>
          <w:p w14:paraId="6E37D2C6"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1C015DD3" w14:textId="77777777">
        <w:tc>
          <w:tcPr>
            <w:tcW w:w="991" w:type="dxa"/>
            <w:vMerge w:val="restart"/>
            <w:tcBorders>
              <w:top w:val="single" w:sz="12" w:space="0" w:color="000000"/>
              <w:bottom w:val="single" w:sz="12" w:space="0" w:color="000000"/>
              <w:right w:val="single" w:sz="12" w:space="0" w:color="000000"/>
              <w:tl2br w:val="nil"/>
              <w:tr2bl w:val="nil"/>
            </w:tcBorders>
            <w:vAlign w:val="center"/>
          </w:tcPr>
          <w:p w14:paraId="3BFE3346" w14:textId="77777777" w:rsidR="004D5F18" w:rsidRDefault="00000000">
            <w:pPr>
              <w:widowControl/>
              <w:jc w:val="center"/>
              <w:rPr>
                <w:rFonts w:hAnsi="宋体" w:hint="eastAsia"/>
              </w:rPr>
            </w:pPr>
            <w:r>
              <w:rPr>
                <w:rFonts w:hAnsi="宋体" w:cs="宋体" w:hint="eastAsia"/>
                <w:color w:val="000000"/>
                <w:kern w:val="0"/>
                <w:sz w:val="18"/>
                <w:szCs w:val="18"/>
                <w:lang w:bidi="ar"/>
              </w:rPr>
              <w:t>可靠性</w:t>
            </w:r>
          </w:p>
        </w:tc>
        <w:tc>
          <w:tcPr>
            <w:tcW w:w="1620" w:type="dxa"/>
            <w:vMerge w:val="restart"/>
            <w:tcBorders>
              <w:top w:val="single" w:sz="12" w:space="0" w:color="000000"/>
              <w:left w:val="single" w:sz="12" w:space="0" w:color="000000"/>
              <w:bottom w:val="single" w:sz="12" w:space="0" w:color="000000"/>
              <w:right w:val="single" w:sz="12" w:space="0" w:color="000000"/>
              <w:tl2br w:val="nil"/>
              <w:tr2bl w:val="nil"/>
            </w:tcBorders>
            <w:vAlign w:val="center"/>
          </w:tcPr>
          <w:p w14:paraId="2201EB29" w14:textId="77777777" w:rsidR="004D5F18" w:rsidRDefault="00000000">
            <w:pPr>
              <w:widowControl/>
              <w:ind w:rightChars="-36" w:right="-76"/>
              <w:jc w:val="left"/>
              <w:rPr>
                <w:rFonts w:hAnsi="宋体" w:hint="eastAsia"/>
                <w:highlight w:val="yellow"/>
              </w:rPr>
            </w:pPr>
            <w:r>
              <w:rPr>
                <w:rFonts w:hAnsi="宋体" w:cs="宋体" w:hint="eastAsia"/>
                <w:color w:val="000000"/>
                <w:kern w:val="0"/>
                <w:sz w:val="18"/>
                <w:szCs w:val="18"/>
                <w:lang w:bidi="ar"/>
              </w:rPr>
              <w:t>指发生故障的影响程度</w:t>
            </w: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3EA7387F" w14:textId="77777777" w:rsidR="004D5F18" w:rsidRDefault="00000000">
            <w:pPr>
              <w:widowControl/>
              <w:jc w:val="left"/>
              <w:rPr>
                <w:rFonts w:hAnsi="宋体" w:hint="eastAsia"/>
              </w:rPr>
            </w:pPr>
            <w:r>
              <w:rPr>
                <w:rFonts w:hAnsi="宋体" w:cs="宋体" w:hint="eastAsia"/>
                <w:color w:val="000000"/>
                <w:kern w:val="0"/>
                <w:sz w:val="18"/>
                <w:szCs w:val="18"/>
                <w:lang w:bidi="ar"/>
              </w:rPr>
              <w:t>没有明示对可靠性的特别需求事项或活动，因此提供基本的可靠性</w:t>
            </w:r>
          </w:p>
        </w:tc>
        <w:tc>
          <w:tcPr>
            <w:tcW w:w="870" w:type="dxa"/>
            <w:tcBorders>
              <w:top w:val="single" w:sz="12" w:space="0" w:color="000000"/>
              <w:left w:val="single" w:sz="12" w:space="0" w:color="000000"/>
              <w:bottom w:val="single" w:sz="12" w:space="0" w:color="000000"/>
              <w:tl2br w:val="nil"/>
              <w:tr2bl w:val="nil"/>
            </w:tcBorders>
            <w:vAlign w:val="center"/>
          </w:tcPr>
          <w:p w14:paraId="302F273F"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40B8DEB3"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7B793B7E"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74EC5ACA"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2A63E7B4" w14:textId="77777777" w:rsidR="004D5F18" w:rsidRDefault="00000000">
            <w:pPr>
              <w:widowControl/>
              <w:jc w:val="left"/>
              <w:rPr>
                <w:rFonts w:hAnsi="宋体" w:hint="eastAsia"/>
              </w:rPr>
            </w:pPr>
            <w:r>
              <w:rPr>
                <w:rFonts w:hAnsi="宋体" w:cs="宋体" w:hint="eastAsia"/>
                <w:color w:val="000000"/>
                <w:kern w:val="0"/>
                <w:sz w:val="18"/>
                <w:szCs w:val="18"/>
                <w:lang w:bidi="ar"/>
              </w:rPr>
              <w:t>发生故障时可轻易修复，带来一定不便或经济损失</w:t>
            </w:r>
          </w:p>
        </w:tc>
        <w:tc>
          <w:tcPr>
            <w:tcW w:w="870" w:type="dxa"/>
            <w:tcBorders>
              <w:top w:val="single" w:sz="12" w:space="0" w:color="000000"/>
              <w:left w:val="single" w:sz="12" w:space="0" w:color="000000"/>
              <w:bottom w:val="single" w:sz="12" w:space="0" w:color="000000"/>
              <w:tl2br w:val="nil"/>
              <w:tr2bl w:val="nil"/>
            </w:tcBorders>
            <w:vAlign w:val="center"/>
          </w:tcPr>
          <w:p w14:paraId="55BCA2A8"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0</w:t>
            </w:r>
          </w:p>
        </w:tc>
      </w:tr>
      <w:tr w:rsidR="004D5F18" w14:paraId="50A45351"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0F444070"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4868C022"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759FC213" w14:textId="77777777" w:rsidR="004D5F18" w:rsidRDefault="00000000">
            <w:pPr>
              <w:widowControl/>
              <w:jc w:val="left"/>
              <w:rPr>
                <w:rFonts w:hAnsi="宋体" w:hint="eastAsia"/>
              </w:rPr>
            </w:pPr>
            <w:r>
              <w:rPr>
                <w:rFonts w:hAnsi="宋体" w:cs="宋体" w:hint="eastAsia"/>
                <w:color w:val="000000"/>
                <w:kern w:val="0"/>
                <w:sz w:val="18"/>
                <w:szCs w:val="18"/>
                <w:lang w:bidi="ar"/>
              </w:rPr>
              <w:t>发生故障时很难修复，发生重大经济损失或有生命危害</w:t>
            </w:r>
          </w:p>
        </w:tc>
        <w:tc>
          <w:tcPr>
            <w:tcW w:w="870" w:type="dxa"/>
            <w:tcBorders>
              <w:top w:val="single" w:sz="12" w:space="0" w:color="000000"/>
              <w:left w:val="single" w:sz="12" w:space="0" w:color="000000"/>
              <w:bottom w:val="single" w:sz="12" w:space="0" w:color="000000"/>
              <w:tl2br w:val="nil"/>
              <w:tr2bl w:val="nil"/>
            </w:tcBorders>
            <w:vAlign w:val="center"/>
          </w:tcPr>
          <w:p w14:paraId="0CE5380F"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734EA3EF" w14:textId="77777777">
        <w:tc>
          <w:tcPr>
            <w:tcW w:w="991" w:type="dxa"/>
            <w:vMerge w:val="restart"/>
            <w:tcBorders>
              <w:top w:val="single" w:sz="12" w:space="0" w:color="000000"/>
              <w:bottom w:val="single" w:sz="12" w:space="0" w:color="000000"/>
              <w:right w:val="single" w:sz="12" w:space="0" w:color="000000"/>
              <w:tl2br w:val="nil"/>
              <w:tr2bl w:val="nil"/>
            </w:tcBorders>
            <w:vAlign w:val="center"/>
          </w:tcPr>
          <w:p w14:paraId="4B1D2949" w14:textId="77777777" w:rsidR="004D5F18" w:rsidRDefault="00000000">
            <w:pPr>
              <w:widowControl/>
              <w:jc w:val="center"/>
              <w:rPr>
                <w:rFonts w:hAnsi="宋体" w:hint="eastAsia"/>
              </w:rPr>
            </w:pPr>
            <w:r>
              <w:rPr>
                <w:rFonts w:hAnsi="宋体" w:cs="宋体" w:hint="eastAsia"/>
                <w:color w:val="000000"/>
                <w:kern w:val="0"/>
                <w:sz w:val="18"/>
                <w:szCs w:val="18"/>
                <w:lang w:bidi="ar"/>
              </w:rPr>
              <w:t>多重站点</w:t>
            </w:r>
          </w:p>
        </w:tc>
        <w:tc>
          <w:tcPr>
            <w:tcW w:w="1620" w:type="dxa"/>
            <w:vMerge w:val="restart"/>
            <w:tcBorders>
              <w:top w:val="single" w:sz="12" w:space="0" w:color="000000"/>
              <w:left w:val="single" w:sz="12" w:space="0" w:color="000000"/>
              <w:bottom w:val="single" w:sz="12" w:space="0" w:color="000000"/>
              <w:right w:val="single" w:sz="12" w:space="0" w:color="000000"/>
              <w:tl2br w:val="nil"/>
              <w:tr2bl w:val="nil"/>
            </w:tcBorders>
            <w:vAlign w:val="center"/>
          </w:tcPr>
          <w:p w14:paraId="38C5ADB6" w14:textId="77777777" w:rsidR="004D5F18" w:rsidRDefault="00000000">
            <w:pPr>
              <w:widowControl/>
              <w:ind w:rightChars="-36" w:right="-76"/>
              <w:jc w:val="left"/>
              <w:rPr>
                <w:rFonts w:hAnsi="宋体" w:hint="eastAsia"/>
                <w:highlight w:val="yellow"/>
              </w:rPr>
            </w:pPr>
            <w:r>
              <w:rPr>
                <w:rFonts w:hAnsi="宋体" w:cs="宋体" w:hint="eastAsia"/>
                <w:color w:val="000000"/>
                <w:kern w:val="0"/>
                <w:sz w:val="18"/>
                <w:szCs w:val="18"/>
                <w:lang w:bidi="ar"/>
              </w:rPr>
              <w:t xml:space="preserve">指能够支持不同硬件和软件环境 </w:t>
            </w: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12A5F0F1" w14:textId="77777777" w:rsidR="004D5F18" w:rsidRDefault="00000000">
            <w:pPr>
              <w:widowControl/>
              <w:jc w:val="left"/>
              <w:rPr>
                <w:rFonts w:hAnsi="宋体" w:hint="eastAsia"/>
              </w:rPr>
            </w:pPr>
            <w:r>
              <w:rPr>
                <w:rFonts w:hAnsi="宋体" w:cs="宋体" w:hint="eastAsia"/>
                <w:color w:val="000000"/>
                <w:kern w:val="0"/>
                <w:sz w:val="18"/>
                <w:szCs w:val="18"/>
                <w:lang w:bidi="ar"/>
              </w:rPr>
              <w:t xml:space="preserve">在相同用途的硬件或软件环境下运行 </w:t>
            </w:r>
          </w:p>
        </w:tc>
        <w:tc>
          <w:tcPr>
            <w:tcW w:w="870" w:type="dxa"/>
            <w:tcBorders>
              <w:top w:val="single" w:sz="12" w:space="0" w:color="000000"/>
              <w:left w:val="single" w:sz="12" w:space="0" w:color="000000"/>
              <w:bottom w:val="single" w:sz="12" w:space="0" w:color="000000"/>
              <w:tl2br w:val="nil"/>
              <w:tr2bl w:val="nil"/>
            </w:tcBorders>
            <w:vAlign w:val="center"/>
          </w:tcPr>
          <w:p w14:paraId="03190E85"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65DDDBB8"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2AF3FAB1"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6CE5343C"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3011DD21" w14:textId="77777777" w:rsidR="004D5F18" w:rsidRDefault="00000000">
            <w:pPr>
              <w:widowControl/>
              <w:jc w:val="left"/>
              <w:rPr>
                <w:rFonts w:hAnsi="宋体" w:hint="eastAsia"/>
              </w:rPr>
            </w:pPr>
            <w:r>
              <w:rPr>
                <w:rFonts w:hAnsi="宋体" w:cs="宋体" w:hint="eastAsia"/>
                <w:color w:val="000000"/>
                <w:kern w:val="0"/>
                <w:sz w:val="18"/>
                <w:szCs w:val="18"/>
                <w:lang w:bidi="ar"/>
              </w:rPr>
              <w:t xml:space="preserve">在用途类似的硬件或软件环境下运行 </w:t>
            </w:r>
          </w:p>
        </w:tc>
        <w:tc>
          <w:tcPr>
            <w:tcW w:w="870" w:type="dxa"/>
            <w:tcBorders>
              <w:top w:val="single" w:sz="12" w:space="0" w:color="000000"/>
              <w:left w:val="single" w:sz="12" w:space="0" w:color="000000"/>
              <w:bottom w:val="single" w:sz="12" w:space="0" w:color="000000"/>
              <w:tl2br w:val="nil"/>
              <w:tr2bl w:val="nil"/>
            </w:tcBorders>
            <w:vAlign w:val="center"/>
          </w:tcPr>
          <w:p w14:paraId="385D143B"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0</w:t>
            </w:r>
          </w:p>
        </w:tc>
      </w:tr>
      <w:tr w:rsidR="004D5F18" w14:paraId="37544FB7" w14:textId="77777777">
        <w:tc>
          <w:tcPr>
            <w:tcW w:w="991" w:type="dxa"/>
            <w:vMerge/>
            <w:tcBorders>
              <w:top w:val="single" w:sz="12" w:space="0" w:color="000000"/>
              <w:bottom w:val="single" w:sz="12" w:space="0" w:color="000000"/>
              <w:right w:val="single" w:sz="12" w:space="0" w:color="000000"/>
              <w:tl2br w:val="nil"/>
              <w:tr2bl w:val="nil"/>
            </w:tcBorders>
            <w:vAlign w:val="center"/>
          </w:tcPr>
          <w:p w14:paraId="0B431C35" w14:textId="77777777" w:rsidR="004D5F18" w:rsidRDefault="004D5F18">
            <w:pPr>
              <w:pStyle w:val="aff8"/>
              <w:jc w:val="center"/>
              <w:rPr>
                <w:rFonts w:ascii="宋体" w:eastAsia="宋体" w:hAnsi="宋体" w:hint="eastAsia"/>
              </w:rPr>
            </w:pPr>
          </w:p>
        </w:tc>
        <w:tc>
          <w:tcPr>
            <w:tcW w:w="1620" w:type="dxa"/>
            <w:vMerge/>
            <w:tcBorders>
              <w:top w:val="single" w:sz="12" w:space="0" w:color="000000"/>
              <w:left w:val="single" w:sz="12" w:space="0" w:color="000000"/>
              <w:bottom w:val="single" w:sz="12" w:space="0" w:color="000000"/>
              <w:right w:val="single" w:sz="12" w:space="0" w:color="000000"/>
              <w:tl2br w:val="nil"/>
              <w:tr2bl w:val="nil"/>
            </w:tcBorders>
            <w:vAlign w:val="center"/>
          </w:tcPr>
          <w:p w14:paraId="289DC21F" w14:textId="77777777" w:rsidR="004D5F18" w:rsidRDefault="004D5F18">
            <w:pPr>
              <w:widowControl/>
              <w:rPr>
                <w:rFonts w:hAnsi="宋体" w:hint="eastAsia"/>
                <w:highlight w:val="yellow"/>
              </w:rPr>
            </w:pPr>
          </w:p>
        </w:tc>
        <w:tc>
          <w:tcPr>
            <w:tcW w:w="5895" w:type="dxa"/>
            <w:tcBorders>
              <w:top w:val="single" w:sz="12" w:space="0" w:color="000000"/>
              <w:left w:val="single" w:sz="12" w:space="0" w:color="000000"/>
              <w:bottom w:val="single" w:sz="12" w:space="0" w:color="000000"/>
              <w:right w:val="single" w:sz="12" w:space="0" w:color="000000"/>
              <w:tl2br w:val="nil"/>
              <w:tr2bl w:val="nil"/>
            </w:tcBorders>
            <w:vAlign w:val="center"/>
          </w:tcPr>
          <w:p w14:paraId="472CE0D3" w14:textId="77777777" w:rsidR="004D5F18" w:rsidRDefault="00000000">
            <w:pPr>
              <w:widowControl/>
              <w:jc w:val="left"/>
              <w:rPr>
                <w:rFonts w:hAnsi="宋体" w:hint="eastAsia"/>
              </w:rPr>
            </w:pPr>
            <w:r>
              <w:rPr>
                <w:rFonts w:hAnsi="宋体" w:cs="宋体" w:hint="eastAsia"/>
                <w:color w:val="000000"/>
                <w:kern w:val="0"/>
                <w:sz w:val="18"/>
                <w:szCs w:val="18"/>
                <w:lang w:bidi="ar"/>
              </w:rPr>
              <w:t xml:space="preserve">在不同用途的硬件或软件环境下运行 </w:t>
            </w:r>
          </w:p>
        </w:tc>
        <w:tc>
          <w:tcPr>
            <w:tcW w:w="870" w:type="dxa"/>
            <w:tcBorders>
              <w:top w:val="single" w:sz="12" w:space="0" w:color="000000"/>
              <w:left w:val="single" w:sz="12" w:space="0" w:color="000000"/>
              <w:bottom w:val="single" w:sz="12" w:space="0" w:color="000000"/>
              <w:tl2br w:val="nil"/>
              <w:tr2bl w:val="nil"/>
            </w:tcBorders>
            <w:vAlign w:val="center"/>
          </w:tcPr>
          <w:p w14:paraId="1FB9D605" w14:textId="77777777" w:rsidR="004D5F18" w:rsidRDefault="00000000">
            <w:pPr>
              <w:widowControl/>
              <w:jc w:val="center"/>
              <w:rPr>
                <w:rFonts w:hAnsi="宋体" w:cs="新宋体" w:hint="eastAsia"/>
                <w:color w:val="000000"/>
                <w:kern w:val="0"/>
                <w:sz w:val="18"/>
                <w:szCs w:val="18"/>
                <w:lang w:bidi="ar"/>
              </w:rPr>
            </w:pPr>
            <w:r>
              <w:rPr>
                <w:rFonts w:hAnsi="宋体" w:cs="新宋体" w:hint="eastAsia"/>
                <w:color w:val="000000"/>
                <w:kern w:val="0"/>
                <w:sz w:val="18"/>
                <w:szCs w:val="18"/>
                <w:lang w:bidi="ar"/>
              </w:rPr>
              <w:t>1</w:t>
            </w:r>
          </w:p>
        </w:tc>
      </w:tr>
      <w:tr w:rsidR="004D5F18" w14:paraId="10F48F5F" w14:textId="77777777">
        <w:tc>
          <w:tcPr>
            <w:tcW w:w="9376" w:type="dxa"/>
            <w:gridSpan w:val="4"/>
            <w:tcBorders>
              <w:top w:val="single" w:sz="12" w:space="0" w:color="000000"/>
              <w:tl2br w:val="nil"/>
              <w:tr2bl w:val="nil"/>
            </w:tcBorders>
            <w:vAlign w:val="center"/>
          </w:tcPr>
          <w:p w14:paraId="3882E76A" w14:textId="77777777" w:rsidR="004D5F18" w:rsidRDefault="00000000">
            <w:pPr>
              <w:widowControl/>
              <w:jc w:val="left"/>
              <w:rPr>
                <w:rFonts w:hAnsi="宋体" w:cs="新宋体" w:hint="eastAsia"/>
                <w:color w:val="000000"/>
                <w:kern w:val="0"/>
                <w:sz w:val="18"/>
                <w:szCs w:val="18"/>
                <w:lang w:bidi="ar"/>
              </w:rPr>
            </w:pPr>
            <w:r>
              <w:rPr>
                <w:rFonts w:ascii="黑体" w:eastAsia="黑体" w:hAnsi="黑体" w:cs="黑体" w:hint="eastAsia"/>
                <w:color w:val="000000"/>
                <w:kern w:val="0"/>
                <w:sz w:val="18"/>
                <w:szCs w:val="18"/>
                <w:lang w:bidi="ar"/>
              </w:rPr>
              <w:t>注：</w:t>
            </w:r>
            <w:r>
              <w:rPr>
                <w:rFonts w:hAnsi="宋体" w:cs="宋体" w:hint="eastAsia"/>
                <w:color w:val="000000"/>
                <w:kern w:val="0"/>
                <w:sz w:val="18"/>
                <w:szCs w:val="18"/>
                <w:lang w:bidi="ar"/>
              </w:rPr>
              <w:t xml:space="preserve">质量因素调整因子=（分布式处理因子+性能效率因子+可靠性因子+多重站点因子）×0.025+1 </w:t>
            </w:r>
          </w:p>
        </w:tc>
      </w:tr>
    </w:tbl>
    <w:p w14:paraId="112CFC64" w14:textId="77777777" w:rsidR="004D5F18" w:rsidRDefault="004D5F18">
      <w:pPr>
        <w:pStyle w:val="aff8"/>
        <w:spacing w:beforeLines="100" w:before="312" w:afterLines="100" w:after="312"/>
        <w:rPr>
          <w:rFonts w:ascii="宋体" w:eastAsia="宋体" w:hAnsi="宋体" w:hint="eastAsia"/>
          <w:sz w:val="21"/>
        </w:rPr>
      </w:pPr>
    </w:p>
    <w:p w14:paraId="05DB49BF" w14:textId="77777777" w:rsidR="004D5F18" w:rsidRDefault="004D5F18">
      <w:pPr>
        <w:pStyle w:val="aff8"/>
        <w:spacing w:beforeLines="100" w:before="312" w:afterLines="100" w:after="312"/>
        <w:rPr>
          <w:rFonts w:ascii="宋体" w:eastAsia="宋体" w:hAnsi="宋体" w:hint="eastAsia"/>
          <w:sz w:val="21"/>
        </w:rPr>
      </w:pPr>
    </w:p>
    <w:p w14:paraId="48A8C774" w14:textId="77777777" w:rsidR="004D5F18" w:rsidRDefault="00000000">
      <w:pPr>
        <w:pageBreakBefore/>
        <w:tabs>
          <w:tab w:val="left" w:pos="5534"/>
        </w:tabs>
        <w:spacing w:before="156" w:after="156"/>
        <w:jc w:val="center"/>
        <w:outlineLvl w:val="1"/>
        <w:rPr>
          <w:rFonts w:ascii="黑体" w:eastAsia="黑体"/>
          <w:kern w:val="0"/>
          <w:szCs w:val="20"/>
        </w:rPr>
      </w:pPr>
      <w:bookmarkStart w:id="42" w:name="_Toc29221"/>
      <w:r>
        <w:rPr>
          <w:rFonts w:ascii="黑体" w:eastAsia="黑体" w:hint="eastAsia"/>
          <w:kern w:val="0"/>
          <w:szCs w:val="20"/>
        </w:rPr>
        <w:lastRenderedPageBreak/>
        <w:t>附录C</w:t>
      </w:r>
      <w:r>
        <w:rPr>
          <w:rFonts w:ascii="黑体" w:eastAsia="黑体" w:hint="eastAsia"/>
          <w:kern w:val="0"/>
          <w:szCs w:val="20"/>
        </w:rPr>
        <w:br/>
        <w:t>（资料性）</w:t>
      </w:r>
      <w:r>
        <w:rPr>
          <w:rFonts w:ascii="黑体" w:eastAsia="黑体" w:hint="eastAsia"/>
          <w:kern w:val="0"/>
          <w:szCs w:val="20"/>
        </w:rPr>
        <w:br/>
        <w:t>应用示例</w:t>
      </w:r>
      <w:bookmarkEnd w:id="42"/>
    </w:p>
    <w:p w14:paraId="0DF88748" w14:textId="77777777" w:rsidR="004D5F18" w:rsidRDefault="00000000">
      <w:pPr>
        <w:widowControl/>
        <w:spacing w:beforeLines="50" w:before="156" w:afterLines="50" w:after="156"/>
        <w:jc w:val="left"/>
        <w:rPr>
          <w:szCs w:val="21"/>
        </w:rPr>
      </w:pPr>
      <w:r>
        <w:rPr>
          <w:rFonts w:ascii="黑体" w:eastAsia="黑体" w:hAnsi="宋体" w:cs="黑体"/>
          <w:color w:val="000000"/>
          <w:kern w:val="0"/>
          <w:szCs w:val="21"/>
          <w:lang w:bidi="ar"/>
        </w:rPr>
        <w:t xml:space="preserve">C.1 </w:t>
      </w:r>
      <w:r>
        <w:rPr>
          <w:rFonts w:ascii="黑体" w:eastAsia="黑体" w:hAnsi="宋体" w:cs="黑体" w:hint="eastAsia"/>
          <w:color w:val="000000"/>
          <w:kern w:val="0"/>
          <w:szCs w:val="21"/>
          <w:lang w:bidi="ar"/>
        </w:rPr>
        <w:t xml:space="preserve"> </w:t>
      </w:r>
      <w:r>
        <w:rPr>
          <w:rFonts w:ascii="黑体" w:eastAsia="黑体" w:hAnsi="宋体" w:cs="黑体"/>
          <w:color w:val="000000"/>
          <w:kern w:val="0"/>
          <w:szCs w:val="21"/>
          <w:lang w:bidi="ar"/>
        </w:rPr>
        <w:t>需求</w:t>
      </w:r>
      <w:r>
        <w:rPr>
          <w:rFonts w:ascii="黑体" w:eastAsia="黑体" w:hAnsi="宋体" w:cs="黑体" w:hint="eastAsia"/>
          <w:color w:val="000000"/>
          <w:kern w:val="0"/>
          <w:szCs w:val="21"/>
          <w:lang w:bidi="ar"/>
        </w:rPr>
        <w:t>示例</w:t>
      </w:r>
    </w:p>
    <w:p w14:paraId="126A9C57" w14:textId="77777777" w:rsidR="004D5F18" w:rsidRDefault="00000000">
      <w:pPr>
        <w:pStyle w:val="aff8"/>
        <w:ind w:firstLineChars="200" w:firstLine="420"/>
        <w:rPr>
          <w:rFonts w:ascii="宋体" w:eastAsia="宋体" w:hAnsi="宋体" w:hint="eastAsia"/>
          <w:sz w:val="21"/>
        </w:rPr>
      </w:pPr>
      <w:r>
        <w:rPr>
          <w:rFonts w:ascii="宋体" w:eastAsia="宋体" w:hAnsi="宋体" w:hint="eastAsia"/>
          <w:sz w:val="21"/>
        </w:rPr>
        <w:t>项目背景：某单</w:t>
      </w:r>
      <w:proofErr w:type="gramStart"/>
      <w:r>
        <w:rPr>
          <w:rFonts w:ascii="宋体" w:eastAsia="宋体" w:hAnsi="宋体" w:hint="eastAsia"/>
          <w:sz w:val="21"/>
        </w:rPr>
        <w:t>位拟</w:t>
      </w:r>
      <w:proofErr w:type="gramEnd"/>
      <w:r>
        <w:rPr>
          <w:rFonts w:ascii="宋体" w:eastAsia="宋体" w:hAnsi="宋体" w:hint="eastAsia"/>
          <w:sz w:val="21"/>
        </w:rPr>
        <w:t>对办公软件</w:t>
      </w:r>
      <w:proofErr w:type="gramStart"/>
      <w:r>
        <w:rPr>
          <w:rFonts w:ascii="宋体" w:eastAsia="宋体" w:hAnsi="宋体" w:hint="eastAsia"/>
          <w:sz w:val="21"/>
        </w:rPr>
        <w:t>进行信创</w:t>
      </w:r>
      <w:proofErr w:type="gramEnd"/>
      <w:r>
        <w:rPr>
          <w:rFonts w:ascii="宋体" w:eastAsia="宋体" w:hAnsi="宋体" w:hint="eastAsia"/>
          <w:sz w:val="21"/>
        </w:rPr>
        <w:t>适配改造，使其软件能</w:t>
      </w:r>
      <w:proofErr w:type="gramStart"/>
      <w:r>
        <w:rPr>
          <w:rFonts w:ascii="宋体" w:eastAsia="宋体" w:hAnsi="宋体" w:hint="eastAsia"/>
          <w:sz w:val="21"/>
        </w:rPr>
        <w:t>在信创环境</w:t>
      </w:r>
      <w:proofErr w:type="gramEnd"/>
      <w:r>
        <w:rPr>
          <w:rFonts w:ascii="宋体" w:eastAsia="宋体" w:hAnsi="宋体" w:hint="eastAsia"/>
          <w:sz w:val="21"/>
        </w:rPr>
        <w:t>中正常运行。经过前期调研，只需对软件进行终端适配改造，确定延用JAVA语言，团队成员需开发过类似项目，无特殊质量要求，验收时需提供第三方测试报告。</w:t>
      </w:r>
    </w:p>
    <w:p w14:paraId="1EFC7E83" w14:textId="77777777" w:rsidR="004D5F18" w:rsidRDefault="00000000">
      <w:pPr>
        <w:pStyle w:val="aff8"/>
        <w:ind w:firstLineChars="200" w:firstLine="420"/>
        <w:rPr>
          <w:rFonts w:ascii="宋体" w:eastAsia="宋体" w:hAnsi="宋体" w:hint="eastAsia"/>
          <w:sz w:val="21"/>
        </w:rPr>
      </w:pPr>
      <w:r>
        <w:rPr>
          <w:rFonts w:ascii="宋体" w:eastAsia="宋体" w:hAnsi="宋体" w:hint="eastAsia"/>
          <w:sz w:val="21"/>
        </w:rPr>
        <w:t>功能描述：会议室管理功能，可对会议室进行添加、删除、修改、查询，可对会议室设置状态。</w:t>
      </w:r>
    </w:p>
    <w:p w14:paraId="578E3750" w14:textId="77777777" w:rsidR="004D5F18" w:rsidRDefault="00000000">
      <w:pPr>
        <w:widowControl/>
        <w:spacing w:beforeLines="50" w:before="156" w:afterLines="50" w:after="156"/>
        <w:jc w:val="left"/>
        <w:rPr>
          <w:rFonts w:ascii="黑体" w:eastAsia="黑体" w:hAnsi="宋体" w:cs="黑体" w:hint="eastAsia"/>
          <w:color w:val="000000"/>
          <w:kern w:val="0"/>
          <w:szCs w:val="21"/>
          <w:lang w:bidi="ar"/>
        </w:rPr>
      </w:pPr>
      <w:r>
        <w:rPr>
          <w:rFonts w:ascii="黑体" w:eastAsia="黑体" w:hAnsi="宋体" w:cs="黑体"/>
          <w:color w:val="000000"/>
          <w:kern w:val="0"/>
          <w:szCs w:val="21"/>
          <w:lang w:bidi="ar"/>
        </w:rPr>
        <w:t>C.</w:t>
      </w:r>
      <w:r>
        <w:rPr>
          <w:rFonts w:ascii="黑体" w:eastAsia="黑体" w:hAnsi="宋体" w:cs="黑体" w:hint="eastAsia"/>
          <w:color w:val="000000"/>
          <w:kern w:val="0"/>
          <w:szCs w:val="21"/>
          <w:lang w:bidi="ar"/>
        </w:rPr>
        <w:t>2</w:t>
      </w:r>
      <w:r>
        <w:rPr>
          <w:rFonts w:ascii="黑体" w:eastAsia="黑体" w:hAnsi="宋体" w:cs="黑体"/>
          <w:color w:val="000000"/>
          <w:kern w:val="0"/>
          <w:szCs w:val="21"/>
          <w:lang w:bidi="ar"/>
        </w:rPr>
        <w:t xml:space="preserve"> </w:t>
      </w:r>
      <w:r>
        <w:rPr>
          <w:rFonts w:ascii="黑体" w:eastAsia="黑体" w:hAnsi="宋体" w:cs="黑体" w:hint="eastAsia"/>
          <w:color w:val="000000"/>
          <w:kern w:val="0"/>
          <w:szCs w:val="21"/>
          <w:lang w:bidi="ar"/>
        </w:rPr>
        <w:t xml:space="preserve"> 规模估算</w:t>
      </w:r>
    </w:p>
    <w:p w14:paraId="05ECDC18" w14:textId="77777777" w:rsidR="004D5F18" w:rsidRDefault="00000000">
      <w:pPr>
        <w:widowControl/>
        <w:jc w:val="left"/>
        <w:rPr>
          <w:rFonts w:ascii="宋体" w:hAnsi="宋体" w:hint="eastAsia"/>
          <w:kern w:val="0"/>
          <w:szCs w:val="20"/>
        </w:rPr>
      </w:pPr>
      <w:r>
        <w:rPr>
          <w:rFonts w:ascii="宋体" w:hAnsi="宋体" w:hint="eastAsia"/>
          <w:kern w:val="0"/>
          <w:szCs w:val="20"/>
        </w:rPr>
        <w:t xml:space="preserve">   参考GB/T 42588方法，估算功能点数：</w:t>
      </w:r>
    </w:p>
    <w:p w14:paraId="6AC44B00" w14:textId="77777777" w:rsidR="004D5F18" w:rsidRDefault="00000000">
      <w:pPr>
        <w:widowControl/>
        <w:ind w:firstLineChars="300" w:firstLine="630"/>
        <w:jc w:val="center"/>
        <w:rPr>
          <w:rFonts w:ascii="宋体" w:hAnsi="宋体" w:hint="eastAsia"/>
          <w:kern w:val="0"/>
          <w:szCs w:val="20"/>
        </w:rPr>
      </w:pPr>
      <w:r>
        <w:rPr>
          <w:rFonts w:ascii="宋体" w:hAnsi="宋体" w:hint="eastAsia"/>
          <w:kern w:val="0"/>
          <w:szCs w:val="20"/>
        </w:rPr>
        <w:t>S=1×10+1×4+1×4+1×4+1×4+1×4=30</w:t>
      </w:r>
    </w:p>
    <w:p w14:paraId="077E2761" w14:textId="77777777" w:rsidR="004D5F18" w:rsidRDefault="00000000">
      <w:pPr>
        <w:widowControl/>
        <w:spacing w:beforeLines="50" w:before="156" w:afterLines="50" w:after="156"/>
        <w:jc w:val="left"/>
        <w:rPr>
          <w:rFonts w:ascii="黑体" w:eastAsia="黑体" w:hAnsi="宋体" w:cs="黑体" w:hint="eastAsia"/>
          <w:color w:val="000000"/>
          <w:kern w:val="0"/>
          <w:szCs w:val="21"/>
          <w:lang w:bidi="ar"/>
        </w:rPr>
      </w:pPr>
      <w:r>
        <w:rPr>
          <w:rFonts w:ascii="黑体" w:eastAsia="黑体" w:hAnsi="宋体" w:cs="黑体"/>
          <w:color w:val="000000"/>
          <w:kern w:val="0"/>
          <w:szCs w:val="21"/>
          <w:lang w:bidi="ar"/>
        </w:rPr>
        <w:t>C.</w:t>
      </w:r>
      <w:r>
        <w:rPr>
          <w:rFonts w:ascii="黑体" w:eastAsia="黑体" w:hAnsi="宋体" w:cs="黑体" w:hint="eastAsia"/>
          <w:color w:val="000000"/>
          <w:kern w:val="0"/>
          <w:szCs w:val="21"/>
          <w:lang w:bidi="ar"/>
        </w:rPr>
        <w:t>3</w:t>
      </w:r>
      <w:r>
        <w:rPr>
          <w:rFonts w:ascii="黑体" w:eastAsia="黑体" w:hAnsi="宋体" w:cs="黑体"/>
          <w:color w:val="000000"/>
          <w:kern w:val="0"/>
          <w:szCs w:val="21"/>
          <w:lang w:bidi="ar"/>
        </w:rPr>
        <w:t xml:space="preserve"> </w:t>
      </w:r>
      <w:r>
        <w:rPr>
          <w:rFonts w:ascii="黑体" w:eastAsia="黑体" w:hAnsi="宋体" w:cs="黑体" w:hint="eastAsia"/>
          <w:color w:val="000000"/>
          <w:kern w:val="0"/>
          <w:szCs w:val="21"/>
          <w:lang w:bidi="ar"/>
        </w:rPr>
        <w:t xml:space="preserve"> 工作量估算</w:t>
      </w:r>
    </w:p>
    <w:p w14:paraId="0DB968C4" w14:textId="77777777" w:rsidR="004D5F18" w:rsidRDefault="00000000">
      <w:pPr>
        <w:widowControl/>
        <w:ind w:firstLineChars="200" w:firstLine="420"/>
        <w:jc w:val="left"/>
        <w:rPr>
          <w:rFonts w:ascii="宋体" w:hAnsi="宋体" w:hint="eastAsia"/>
          <w:kern w:val="0"/>
          <w:szCs w:val="20"/>
        </w:rPr>
      </w:pPr>
      <w:r>
        <w:rPr>
          <w:rFonts w:ascii="宋体" w:hAnsi="宋体" w:hint="eastAsia"/>
          <w:kern w:val="0"/>
          <w:szCs w:val="20"/>
        </w:rPr>
        <w:t>根据公式（2）和公式（3）计算调整后的工作量，各调整因子经委托方与服务方沟通确认，取值及计算结果见表C.1。</w:t>
      </w:r>
    </w:p>
    <w:p w14:paraId="1CF4E758" w14:textId="77777777" w:rsidR="004D5F18" w:rsidRDefault="00000000">
      <w:pPr>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表C</w:t>
      </w:r>
      <w:r>
        <w:rPr>
          <w:rFonts w:ascii="黑体" w:eastAsia="黑体" w:hAnsi="黑体"/>
          <w:kern w:val="0"/>
          <w:szCs w:val="20"/>
        </w:rPr>
        <w:t>.</w:t>
      </w:r>
      <w:r>
        <w:rPr>
          <w:rFonts w:ascii="黑体" w:eastAsia="黑体" w:hAnsi="黑体" w:hint="eastAsia"/>
          <w:kern w:val="0"/>
          <w:szCs w:val="20"/>
        </w:rPr>
        <w:t>1</w:t>
      </w:r>
      <w:r>
        <w:rPr>
          <w:rFonts w:ascii="黑体" w:eastAsia="黑体" w:hAnsi="黑体" w:hint="eastAsia"/>
          <w:szCs w:val="21"/>
        </w:rPr>
        <w:t xml:space="preserve">　工作量估算</w:t>
      </w:r>
      <w:r>
        <w:rPr>
          <w:rFonts w:ascii="黑体" w:eastAsia="黑体" w:hAnsi="黑体" w:hint="eastAsia"/>
          <w:kern w:val="0"/>
          <w:szCs w:val="20"/>
        </w:rPr>
        <w:t>表</w:t>
      </w:r>
    </w:p>
    <w:tbl>
      <w:tblPr>
        <w:tblStyle w:val="afff3"/>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90"/>
        <w:gridCol w:w="3190"/>
        <w:gridCol w:w="1518"/>
      </w:tblGrid>
      <w:tr w:rsidR="004D5F18" w14:paraId="4498636A" w14:textId="77777777">
        <w:trPr>
          <w:jc w:val="center"/>
        </w:trPr>
        <w:tc>
          <w:tcPr>
            <w:tcW w:w="6380" w:type="dxa"/>
            <w:gridSpan w:val="2"/>
            <w:tcBorders>
              <w:top w:val="single" w:sz="12" w:space="0" w:color="auto"/>
              <w:bottom w:val="single" w:sz="12" w:space="0" w:color="auto"/>
            </w:tcBorders>
            <w:vAlign w:val="center"/>
          </w:tcPr>
          <w:p w14:paraId="7A5BE106" w14:textId="77777777" w:rsidR="004D5F18" w:rsidRDefault="00000000">
            <w:pPr>
              <w:widowControl/>
              <w:jc w:val="center"/>
              <w:rPr>
                <w:rFonts w:hAnsi="宋体" w:cs="宋体" w:hint="eastAsia"/>
                <w:sz w:val="18"/>
                <w:szCs w:val="18"/>
              </w:rPr>
            </w:pPr>
            <w:r>
              <w:rPr>
                <w:rFonts w:hAnsi="宋体" w:cs="宋体" w:hint="eastAsia"/>
                <w:sz w:val="18"/>
                <w:szCs w:val="18"/>
              </w:rPr>
              <w:t>估算指标类型</w:t>
            </w:r>
            <w:r>
              <w:rPr>
                <w:rFonts w:hAnsi="宋体" w:cs="宋体" w:hint="eastAsia"/>
                <w:color w:val="000000"/>
                <w:kern w:val="0"/>
                <w:sz w:val="18"/>
                <w:szCs w:val="18"/>
                <w:lang w:bidi="ar"/>
              </w:rPr>
              <w:t>及单位</w:t>
            </w:r>
          </w:p>
        </w:tc>
        <w:tc>
          <w:tcPr>
            <w:tcW w:w="1518" w:type="dxa"/>
            <w:tcBorders>
              <w:top w:val="single" w:sz="12" w:space="0" w:color="auto"/>
              <w:bottom w:val="single" w:sz="12" w:space="0" w:color="auto"/>
            </w:tcBorders>
            <w:vAlign w:val="center"/>
          </w:tcPr>
          <w:p w14:paraId="31D49D04" w14:textId="77777777" w:rsidR="004D5F18" w:rsidRDefault="00000000">
            <w:pPr>
              <w:widowControl/>
              <w:jc w:val="center"/>
              <w:rPr>
                <w:rFonts w:hAnsi="宋体" w:cs="宋体" w:hint="eastAsia"/>
                <w:sz w:val="18"/>
                <w:szCs w:val="18"/>
              </w:rPr>
            </w:pPr>
            <w:r>
              <w:rPr>
                <w:rFonts w:hAnsi="宋体" w:cs="宋体" w:hint="eastAsia"/>
                <w:sz w:val="18"/>
                <w:szCs w:val="18"/>
              </w:rPr>
              <w:t>数值</w:t>
            </w:r>
          </w:p>
        </w:tc>
      </w:tr>
      <w:tr w:rsidR="004D5F18" w14:paraId="7D1B3DBE" w14:textId="77777777">
        <w:trPr>
          <w:jc w:val="center"/>
        </w:trPr>
        <w:tc>
          <w:tcPr>
            <w:tcW w:w="6380" w:type="dxa"/>
            <w:gridSpan w:val="2"/>
            <w:tcBorders>
              <w:top w:val="single" w:sz="12" w:space="0" w:color="auto"/>
            </w:tcBorders>
            <w:vAlign w:val="center"/>
          </w:tcPr>
          <w:p w14:paraId="252AC5DB" w14:textId="77777777" w:rsidR="004D5F18" w:rsidRDefault="00000000">
            <w:pPr>
              <w:widowControl/>
              <w:jc w:val="center"/>
              <w:rPr>
                <w:rFonts w:hAnsi="宋体" w:cs="宋体" w:hint="eastAsia"/>
                <w:sz w:val="18"/>
                <w:szCs w:val="18"/>
              </w:rPr>
            </w:pPr>
            <w:r>
              <w:rPr>
                <w:rFonts w:hAnsi="宋体" w:cs="宋体" w:hint="eastAsia"/>
                <w:sz w:val="18"/>
                <w:szCs w:val="18"/>
              </w:rPr>
              <w:t>功能点数S</w:t>
            </w:r>
          </w:p>
        </w:tc>
        <w:tc>
          <w:tcPr>
            <w:tcW w:w="1518" w:type="dxa"/>
            <w:tcBorders>
              <w:top w:val="single" w:sz="12" w:space="0" w:color="auto"/>
            </w:tcBorders>
            <w:vAlign w:val="center"/>
          </w:tcPr>
          <w:p w14:paraId="74F52F0F" w14:textId="77777777" w:rsidR="004D5F18" w:rsidRDefault="00000000">
            <w:pPr>
              <w:widowControl/>
              <w:jc w:val="center"/>
              <w:rPr>
                <w:rFonts w:hAnsi="宋体" w:cs="宋体" w:hint="eastAsia"/>
                <w:sz w:val="18"/>
                <w:szCs w:val="18"/>
              </w:rPr>
            </w:pPr>
            <w:r>
              <w:rPr>
                <w:rFonts w:hAnsi="宋体" w:cs="宋体" w:hint="eastAsia"/>
                <w:sz w:val="18"/>
                <w:szCs w:val="18"/>
              </w:rPr>
              <w:t>30</w:t>
            </w:r>
          </w:p>
        </w:tc>
      </w:tr>
      <w:tr w:rsidR="004D5F18" w14:paraId="473FAC21" w14:textId="77777777">
        <w:trPr>
          <w:jc w:val="center"/>
        </w:trPr>
        <w:tc>
          <w:tcPr>
            <w:tcW w:w="3190" w:type="dxa"/>
            <w:vMerge w:val="restart"/>
            <w:vAlign w:val="center"/>
          </w:tcPr>
          <w:p w14:paraId="191CA66D" w14:textId="77777777" w:rsidR="004D5F18" w:rsidRDefault="00000000">
            <w:pPr>
              <w:widowControl/>
              <w:jc w:val="center"/>
              <w:rPr>
                <w:rFonts w:hAnsi="宋体" w:cs="宋体" w:hint="eastAsia"/>
                <w:sz w:val="18"/>
                <w:szCs w:val="18"/>
              </w:rPr>
            </w:pPr>
            <w:r>
              <w:rPr>
                <w:rFonts w:hAnsi="宋体" w:cs="宋体" w:hint="eastAsia"/>
                <w:sz w:val="18"/>
                <w:szCs w:val="18"/>
              </w:rPr>
              <w:t>生产率C</w:t>
            </w:r>
          </w:p>
        </w:tc>
        <w:tc>
          <w:tcPr>
            <w:tcW w:w="3190" w:type="dxa"/>
          </w:tcPr>
          <w:p w14:paraId="7B295592" w14:textId="77777777" w:rsidR="004D5F18" w:rsidRDefault="00000000">
            <w:pPr>
              <w:widowControl/>
              <w:jc w:val="left"/>
              <w:rPr>
                <w:rFonts w:hAnsi="宋体" w:cs="宋体" w:hint="eastAsia"/>
                <w:sz w:val="18"/>
                <w:szCs w:val="18"/>
              </w:rPr>
            </w:pPr>
            <w:r>
              <w:rPr>
                <w:rFonts w:hAnsi="宋体" w:cs="宋体" w:hint="eastAsia"/>
                <w:sz w:val="18"/>
                <w:szCs w:val="18"/>
              </w:rPr>
              <w:t>P25（人时/功能点）</w:t>
            </w:r>
          </w:p>
        </w:tc>
        <w:tc>
          <w:tcPr>
            <w:tcW w:w="1518" w:type="dxa"/>
            <w:vAlign w:val="center"/>
          </w:tcPr>
          <w:p w14:paraId="7BC4C828" w14:textId="77777777" w:rsidR="004D5F18" w:rsidRDefault="00000000">
            <w:pPr>
              <w:widowControl/>
              <w:jc w:val="center"/>
              <w:rPr>
                <w:rFonts w:hAnsi="宋体" w:cs="宋体" w:hint="eastAsia"/>
                <w:sz w:val="18"/>
                <w:szCs w:val="18"/>
              </w:rPr>
            </w:pPr>
            <w:r>
              <w:rPr>
                <w:rFonts w:hAnsi="宋体" w:cs="宋体" w:hint="eastAsia"/>
                <w:sz w:val="18"/>
                <w:szCs w:val="18"/>
              </w:rPr>
              <w:t>3.10</w:t>
            </w:r>
          </w:p>
        </w:tc>
      </w:tr>
      <w:tr w:rsidR="004D5F18" w14:paraId="1D6FB4B2" w14:textId="77777777">
        <w:trPr>
          <w:jc w:val="center"/>
        </w:trPr>
        <w:tc>
          <w:tcPr>
            <w:tcW w:w="3190" w:type="dxa"/>
            <w:vMerge/>
            <w:vAlign w:val="center"/>
          </w:tcPr>
          <w:p w14:paraId="70BB42BB" w14:textId="77777777" w:rsidR="004D5F18" w:rsidRDefault="004D5F18">
            <w:pPr>
              <w:widowControl/>
              <w:jc w:val="center"/>
              <w:rPr>
                <w:rFonts w:hAnsi="宋体" w:cs="宋体" w:hint="eastAsia"/>
                <w:sz w:val="18"/>
                <w:szCs w:val="18"/>
              </w:rPr>
            </w:pPr>
          </w:p>
        </w:tc>
        <w:tc>
          <w:tcPr>
            <w:tcW w:w="3190" w:type="dxa"/>
          </w:tcPr>
          <w:p w14:paraId="5AFBEA7B" w14:textId="77777777" w:rsidR="004D5F18" w:rsidRDefault="00000000">
            <w:pPr>
              <w:widowControl/>
              <w:jc w:val="left"/>
              <w:rPr>
                <w:rFonts w:hAnsi="宋体" w:cs="宋体" w:hint="eastAsia"/>
                <w:sz w:val="18"/>
                <w:szCs w:val="18"/>
              </w:rPr>
            </w:pPr>
            <w:r>
              <w:rPr>
                <w:rFonts w:hAnsi="宋体" w:cs="宋体" w:hint="eastAsia"/>
                <w:sz w:val="18"/>
                <w:szCs w:val="18"/>
              </w:rPr>
              <w:t>P50（人时/功能点）</w:t>
            </w:r>
          </w:p>
        </w:tc>
        <w:tc>
          <w:tcPr>
            <w:tcW w:w="1518" w:type="dxa"/>
            <w:vAlign w:val="center"/>
          </w:tcPr>
          <w:p w14:paraId="0D5F55EA" w14:textId="77777777" w:rsidR="004D5F18" w:rsidRDefault="00000000">
            <w:pPr>
              <w:widowControl/>
              <w:jc w:val="center"/>
              <w:rPr>
                <w:rFonts w:hAnsi="宋体" w:cs="宋体" w:hint="eastAsia"/>
                <w:sz w:val="18"/>
                <w:szCs w:val="18"/>
              </w:rPr>
            </w:pPr>
            <w:r>
              <w:rPr>
                <w:rFonts w:hAnsi="宋体" w:cs="宋体" w:hint="eastAsia"/>
                <w:sz w:val="18"/>
                <w:szCs w:val="18"/>
              </w:rPr>
              <w:t>6.71</w:t>
            </w:r>
          </w:p>
        </w:tc>
      </w:tr>
      <w:tr w:rsidR="004D5F18" w14:paraId="631A14D6" w14:textId="77777777">
        <w:trPr>
          <w:jc w:val="center"/>
        </w:trPr>
        <w:tc>
          <w:tcPr>
            <w:tcW w:w="3190" w:type="dxa"/>
            <w:vMerge/>
            <w:vAlign w:val="center"/>
          </w:tcPr>
          <w:p w14:paraId="6173DD77" w14:textId="77777777" w:rsidR="004D5F18" w:rsidRDefault="004D5F18">
            <w:pPr>
              <w:widowControl/>
              <w:jc w:val="center"/>
              <w:rPr>
                <w:rFonts w:hAnsi="宋体" w:cs="宋体" w:hint="eastAsia"/>
                <w:sz w:val="18"/>
                <w:szCs w:val="18"/>
              </w:rPr>
            </w:pPr>
          </w:p>
        </w:tc>
        <w:tc>
          <w:tcPr>
            <w:tcW w:w="3190" w:type="dxa"/>
          </w:tcPr>
          <w:p w14:paraId="3503FF0A" w14:textId="77777777" w:rsidR="004D5F18" w:rsidRDefault="00000000">
            <w:pPr>
              <w:widowControl/>
              <w:jc w:val="left"/>
              <w:rPr>
                <w:rFonts w:hAnsi="宋体" w:cs="宋体" w:hint="eastAsia"/>
                <w:sz w:val="18"/>
                <w:szCs w:val="18"/>
              </w:rPr>
            </w:pPr>
            <w:r>
              <w:rPr>
                <w:rFonts w:hAnsi="宋体" w:cs="宋体" w:hint="eastAsia"/>
                <w:sz w:val="18"/>
                <w:szCs w:val="18"/>
              </w:rPr>
              <w:t>P75（人时/功能点）</w:t>
            </w:r>
          </w:p>
        </w:tc>
        <w:tc>
          <w:tcPr>
            <w:tcW w:w="1518" w:type="dxa"/>
            <w:vAlign w:val="center"/>
          </w:tcPr>
          <w:p w14:paraId="755BF02E" w14:textId="77777777" w:rsidR="004D5F18" w:rsidRDefault="00000000">
            <w:pPr>
              <w:widowControl/>
              <w:jc w:val="center"/>
              <w:rPr>
                <w:rFonts w:hAnsi="宋体" w:cs="宋体" w:hint="eastAsia"/>
                <w:sz w:val="18"/>
                <w:szCs w:val="18"/>
              </w:rPr>
            </w:pPr>
            <w:r>
              <w:rPr>
                <w:rFonts w:hAnsi="宋体" w:cs="宋体" w:hint="eastAsia"/>
                <w:sz w:val="18"/>
                <w:szCs w:val="18"/>
              </w:rPr>
              <w:t>11.28</w:t>
            </w:r>
          </w:p>
        </w:tc>
      </w:tr>
      <w:tr w:rsidR="004D5F18" w14:paraId="06516941" w14:textId="77777777">
        <w:trPr>
          <w:jc w:val="center"/>
        </w:trPr>
        <w:tc>
          <w:tcPr>
            <w:tcW w:w="3190" w:type="dxa"/>
            <w:vMerge w:val="restart"/>
            <w:vAlign w:val="center"/>
          </w:tcPr>
          <w:p w14:paraId="7A9E46F5" w14:textId="77777777" w:rsidR="004D5F18" w:rsidRDefault="00000000">
            <w:pPr>
              <w:widowControl/>
              <w:jc w:val="center"/>
              <w:rPr>
                <w:rFonts w:hAnsi="宋体" w:cs="宋体" w:hint="eastAsia"/>
                <w:sz w:val="18"/>
                <w:szCs w:val="18"/>
              </w:rPr>
            </w:pPr>
            <w:r>
              <w:rPr>
                <w:rFonts w:hAnsi="宋体" w:cs="宋体" w:hint="eastAsia"/>
                <w:sz w:val="18"/>
                <w:szCs w:val="18"/>
              </w:rPr>
              <w:t>未调整的工作量</w:t>
            </w:r>
          </w:p>
          <w:p w14:paraId="25151074" w14:textId="77777777" w:rsidR="004D5F18" w:rsidRDefault="00000000">
            <w:pPr>
              <w:widowControl/>
              <w:jc w:val="center"/>
              <w:rPr>
                <w:rFonts w:hAnsi="宋体" w:cs="宋体" w:hint="eastAsia"/>
                <w:sz w:val="18"/>
                <w:szCs w:val="18"/>
              </w:rPr>
            </w:pPr>
            <w:r>
              <w:rPr>
                <w:rFonts w:hAnsi="宋体" w:cs="宋体" w:hint="eastAsia"/>
                <w:sz w:val="18"/>
                <w:szCs w:val="18"/>
              </w:rPr>
              <w:t>公式：UE=S×C/K</w:t>
            </w:r>
          </w:p>
        </w:tc>
        <w:tc>
          <w:tcPr>
            <w:tcW w:w="3190" w:type="dxa"/>
          </w:tcPr>
          <w:p w14:paraId="3424F7E6" w14:textId="77777777" w:rsidR="004D5F18" w:rsidRDefault="00000000">
            <w:pPr>
              <w:widowControl/>
              <w:jc w:val="left"/>
              <w:rPr>
                <w:rFonts w:hAnsi="宋体" w:cs="宋体" w:hint="eastAsia"/>
                <w:sz w:val="18"/>
                <w:szCs w:val="18"/>
              </w:rPr>
            </w:pPr>
            <w:r>
              <w:rPr>
                <w:rFonts w:hAnsi="宋体" w:cs="宋体" w:hint="eastAsia"/>
                <w:color w:val="000000"/>
                <w:kern w:val="0"/>
                <w:sz w:val="18"/>
                <w:szCs w:val="18"/>
                <w:lang w:bidi="ar"/>
              </w:rPr>
              <w:t>下限（人月）</w:t>
            </w:r>
          </w:p>
        </w:tc>
        <w:tc>
          <w:tcPr>
            <w:tcW w:w="1518" w:type="dxa"/>
            <w:vAlign w:val="center"/>
          </w:tcPr>
          <w:p w14:paraId="09471085" w14:textId="77777777" w:rsidR="004D5F18" w:rsidRDefault="00000000">
            <w:pPr>
              <w:widowControl/>
              <w:jc w:val="center"/>
              <w:rPr>
                <w:rFonts w:hAnsi="宋体" w:cs="宋体" w:hint="eastAsia"/>
                <w:sz w:val="18"/>
                <w:szCs w:val="18"/>
              </w:rPr>
            </w:pPr>
            <w:r>
              <w:rPr>
                <w:rFonts w:hAnsi="宋体" w:cs="宋体" w:hint="eastAsia"/>
                <w:sz w:val="18"/>
                <w:szCs w:val="18"/>
              </w:rPr>
              <w:t>0.53</w:t>
            </w:r>
          </w:p>
        </w:tc>
      </w:tr>
      <w:tr w:rsidR="004D5F18" w14:paraId="40DDDA3C" w14:textId="77777777">
        <w:trPr>
          <w:trHeight w:val="90"/>
          <w:jc w:val="center"/>
        </w:trPr>
        <w:tc>
          <w:tcPr>
            <w:tcW w:w="3190" w:type="dxa"/>
            <w:vMerge/>
            <w:vAlign w:val="center"/>
          </w:tcPr>
          <w:p w14:paraId="7C3F9928" w14:textId="77777777" w:rsidR="004D5F18" w:rsidRDefault="004D5F18">
            <w:pPr>
              <w:widowControl/>
              <w:jc w:val="center"/>
              <w:rPr>
                <w:rFonts w:hAnsi="宋体" w:cs="宋体" w:hint="eastAsia"/>
                <w:sz w:val="18"/>
                <w:szCs w:val="18"/>
              </w:rPr>
            </w:pPr>
          </w:p>
        </w:tc>
        <w:tc>
          <w:tcPr>
            <w:tcW w:w="3190" w:type="dxa"/>
          </w:tcPr>
          <w:p w14:paraId="2EE39CBA" w14:textId="77777777" w:rsidR="004D5F18" w:rsidRDefault="00000000">
            <w:pPr>
              <w:widowControl/>
              <w:jc w:val="left"/>
              <w:rPr>
                <w:rFonts w:hAnsi="宋体" w:cs="宋体" w:hint="eastAsia"/>
                <w:sz w:val="18"/>
                <w:szCs w:val="18"/>
              </w:rPr>
            </w:pPr>
            <w:r>
              <w:rPr>
                <w:rFonts w:hAnsi="宋体" w:cs="宋体" w:hint="eastAsia"/>
                <w:sz w:val="18"/>
                <w:szCs w:val="18"/>
              </w:rPr>
              <w:t>最有可能（人月）</w:t>
            </w:r>
          </w:p>
        </w:tc>
        <w:tc>
          <w:tcPr>
            <w:tcW w:w="1518" w:type="dxa"/>
            <w:vAlign w:val="center"/>
          </w:tcPr>
          <w:p w14:paraId="6D005586" w14:textId="77777777" w:rsidR="004D5F18" w:rsidRDefault="00000000">
            <w:pPr>
              <w:widowControl/>
              <w:jc w:val="center"/>
              <w:rPr>
                <w:rFonts w:hAnsi="宋体" w:cs="宋体" w:hint="eastAsia"/>
                <w:sz w:val="18"/>
                <w:szCs w:val="18"/>
              </w:rPr>
            </w:pPr>
            <w:r>
              <w:rPr>
                <w:rFonts w:hAnsi="宋体" w:cs="宋体" w:hint="eastAsia"/>
                <w:sz w:val="18"/>
                <w:szCs w:val="18"/>
              </w:rPr>
              <w:t>1.16</w:t>
            </w:r>
          </w:p>
        </w:tc>
      </w:tr>
      <w:tr w:rsidR="004D5F18" w14:paraId="397A2B74" w14:textId="77777777">
        <w:trPr>
          <w:jc w:val="center"/>
        </w:trPr>
        <w:tc>
          <w:tcPr>
            <w:tcW w:w="3190" w:type="dxa"/>
            <w:vMerge/>
            <w:vAlign w:val="center"/>
          </w:tcPr>
          <w:p w14:paraId="1A0A00A6" w14:textId="77777777" w:rsidR="004D5F18" w:rsidRDefault="004D5F18">
            <w:pPr>
              <w:widowControl/>
              <w:jc w:val="center"/>
              <w:rPr>
                <w:rFonts w:hAnsi="宋体" w:cs="宋体" w:hint="eastAsia"/>
                <w:sz w:val="18"/>
                <w:szCs w:val="18"/>
              </w:rPr>
            </w:pPr>
          </w:p>
        </w:tc>
        <w:tc>
          <w:tcPr>
            <w:tcW w:w="3190" w:type="dxa"/>
          </w:tcPr>
          <w:p w14:paraId="0CC79369" w14:textId="77777777" w:rsidR="004D5F18" w:rsidRDefault="00000000">
            <w:pPr>
              <w:widowControl/>
              <w:jc w:val="left"/>
              <w:rPr>
                <w:rFonts w:hAnsi="宋体" w:cs="宋体" w:hint="eastAsia"/>
                <w:sz w:val="18"/>
                <w:szCs w:val="18"/>
              </w:rPr>
            </w:pPr>
            <w:r>
              <w:rPr>
                <w:rFonts w:hAnsi="宋体" w:cs="宋体" w:hint="eastAsia"/>
                <w:sz w:val="18"/>
                <w:szCs w:val="18"/>
              </w:rPr>
              <w:t>上限（人月）</w:t>
            </w:r>
          </w:p>
        </w:tc>
        <w:tc>
          <w:tcPr>
            <w:tcW w:w="1518" w:type="dxa"/>
            <w:vAlign w:val="center"/>
          </w:tcPr>
          <w:p w14:paraId="5F6ED1F9" w14:textId="77777777" w:rsidR="004D5F18" w:rsidRDefault="00000000">
            <w:pPr>
              <w:widowControl/>
              <w:jc w:val="center"/>
              <w:rPr>
                <w:rFonts w:hAnsi="宋体" w:cs="宋体" w:hint="eastAsia"/>
                <w:sz w:val="18"/>
                <w:szCs w:val="18"/>
              </w:rPr>
            </w:pPr>
            <w:r>
              <w:rPr>
                <w:rFonts w:hAnsi="宋体" w:cs="宋体" w:hint="eastAsia"/>
                <w:sz w:val="18"/>
                <w:szCs w:val="18"/>
              </w:rPr>
              <w:t>1.94</w:t>
            </w:r>
          </w:p>
        </w:tc>
      </w:tr>
      <w:tr w:rsidR="004D5F18" w14:paraId="52E33601" w14:textId="77777777">
        <w:trPr>
          <w:jc w:val="center"/>
        </w:trPr>
        <w:tc>
          <w:tcPr>
            <w:tcW w:w="3190" w:type="dxa"/>
            <w:vMerge w:val="restart"/>
            <w:vAlign w:val="center"/>
          </w:tcPr>
          <w:p w14:paraId="1EE1CD7F" w14:textId="77777777" w:rsidR="004D5F18" w:rsidRDefault="00000000">
            <w:pPr>
              <w:widowControl/>
              <w:jc w:val="center"/>
              <w:rPr>
                <w:rFonts w:hAnsi="宋体" w:cs="宋体" w:hint="eastAsia"/>
                <w:sz w:val="18"/>
                <w:szCs w:val="18"/>
              </w:rPr>
            </w:pPr>
            <w:r>
              <w:rPr>
                <w:rFonts w:hAnsi="宋体" w:cs="宋体" w:hint="eastAsia"/>
                <w:sz w:val="18"/>
                <w:szCs w:val="18"/>
              </w:rPr>
              <w:t>软件因素调整因子B</w:t>
            </w:r>
          </w:p>
        </w:tc>
        <w:tc>
          <w:tcPr>
            <w:tcW w:w="3190" w:type="dxa"/>
          </w:tcPr>
          <w:p w14:paraId="57953822" w14:textId="77777777" w:rsidR="004D5F18" w:rsidRDefault="00000000">
            <w:pPr>
              <w:widowControl/>
              <w:jc w:val="left"/>
              <w:rPr>
                <w:rFonts w:hAnsi="宋体" w:cs="宋体" w:hint="eastAsia"/>
                <w:sz w:val="18"/>
                <w:szCs w:val="18"/>
              </w:rPr>
            </w:pPr>
            <w:r>
              <w:rPr>
                <w:rFonts w:hAnsi="宋体" w:cs="宋体" w:hint="eastAsia"/>
                <w:sz w:val="18"/>
                <w:szCs w:val="18"/>
              </w:rPr>
              <w:t>应用类型调整因子</w:t>
            </w:r>
          </w:p>
        </w:tc>
        <w:tc>
          <w:tcPr>
            <w:tcW w:w="1518" w:type="dxa"/>
            <w:vAlign w:val="center"/>
          </w:tcPr>
          <w:p w14:paraId="129756A2" w14:textId="77777777" w:rsidR="004D5F18" w:rsidRDefault="00000000">
            <w:pPr>
              <w:widowControl/>
              <w:jc w:val="center"/>
              <w:rPr>
                <w:rFonts w:hAnsi="宋体" w:cs="宋体" w:hint="eastAsia"/>
                <w:sz w:val="18"/>
                <w:szCs w:val="18"/>
              </w:rPr>
            </w:pPr>
            <w:r>
              <w:rPr>
                <w:rFonts w:hAnsi="宋体" w:cs="宋体" w:hint="eastAsia"/>
                <w:sz w:val="18"/>
                <w:szCs w:val="18"/>
              </w:rPr>
              <w:t>1.0</w:t>
            </w:r>
          </w:p>
        </w:tc>
      </w:tr>
      <w:tr w:rsidR="004D5F18" w14:paraId="7E8AC2A6" w14:textId="77777777">
        <w:trPr>
          <w:jc w:val="center"/>
        </w:trPr>
        <w:tc>
          <w:tcPr>
            <w:tcW w:w="3190" w:type="dxa"/>
            <w:vMerge/>
            <w:vAlign w:val="center"/>
          </w:tcPr>
          <w:p w14:paraId="719BA432" w14:textId="77777777" w:rsidR="004D5F18" w:rsidRDefault="004D5F18">
            <w:pPr>
              <w:widowControl/>
              <w:jc w:val="center"/>
              <w:rPr>
                <w:rFonts w:hAnsi="宋体" w:cs="宋体" w:hint="eastAsia"/>
                <w:sz w:val="18"/>
                <w:szCs w:val="18"/>
              </w:rPr>
            </w:pPr>
          </w:p>
        </w:tc>
        <w:tc>
          <w:tcPr>
            <w:tcW w:w="3190" w:type="dxa"/>
          </w:tcPr>
          <w:p w14:paraId="7AF6F837" w14:textId="77777777" w:rsidR="004D5F18" w:rsidRDefault="00000000">
            <w:pPr>
              <w:widowControl/>
              <w:jc w:val="left"/>
              <w:rPr>
                <w:rFonts w:hAnsi="宋体" w:cs="宋体" w:hint="eastAsia"/>
                <w:sz w:val="18"/>
                <w:szCs w:val="18"/>
              </w:rPr>
            </w:pPr>
            <w:r>
              <w:rPr>
                <w:rFonts w:hAnsi="宋体" w:cs="宋体" w:hint="eastAsia"/>
                <w:sz w:val="18"/>
                <w:szCs w:val="18"/>
              </w:rPr>
              <w:t>软件完整性级别调整因子</w:t>
            </w:r>
          </w:p>
        </w:tc>
        <w:tc>
          <w:tcPr>
            <w:tcW w:w="1518" w:type="dxa"/>
            <w:vAlign w:val="center"/>
          </w:tcPr>
          <w:p w14:paraId="6F9D3F1A" w14:textId="77777777" w:rsidR="004D5F18" w:rsidRDefault="00000000">
            <w:pPr>
              <w:widowControl/>
              <w:jc w:val="center"/>
              <w:rPr>
                <w:rFonts w:hAnsi="宋体" w:cs="宋体" w:hint="eastAsia"/>
                <w:sz w:val="18"/>
                <w:szCs w:val="18"/>
              </w:rPr>
            </w:pPr>
            <w:r>
              <w:rPr>
                <w:rFonts w:hAnsi="宋体" w:cs="宋体" w:hint="eastAsia"/>
                <w:sz w:val="18"/>
                <w:szCs w:val="18"/>
              </w:rPr>
              <w:t>1.0</w:t>
            </w:r>
          </w:p>
        </w:tc>
      </w:tr>
      <w:tr w:rsidR="004D5F18" w14:paraId="1D6C54CC" w14:textId="77777777">
        <w:trPr>
          <w:jc w:val="center"/>
        </w:trPr>
        <w:tc>
          <w:tcPr>
            <w:tcW w:w="3190" w:type="dxa"/>
            <w:vMerge w:val="restart"/>
            <w:vAlign w:val="center"/>
          </w:tcPr>
          <w:p w14:paraId="2C5A6466" w14:textId="77777777" w:rsidR="004D5F18" w:rsidRDefault="00000000">
            <w:pPr>
              <w:widowControl/>
              <w:jc w:val="center"/>
              <w:rPr>
                <w:rFonts w:hAnsi="宋体" w:cs="宋体" w:hint="eastAsia"/>
                <w:sz w:val="18"/>
                <w:szCs w:val="18"/>
              </w:rPr>
            </w:pPr>
            <w:r>
              <w:rPr>
                <w:rFonts w:hAnsi="宋体" w:cs="宋体" w:hint="eastAsia"/>
                <w:sz w:val="18"/>
                <w:szCs w:val="18"/>
              </w:rPr>
              <w:t>开发因素调整因子D</w:t>
            </w:r>
          </w:p>
        </w:tc>
        <w:tc>
          <w:tcPr>
            <w:tcW w:w="3190" w:type="dxa"/>
          </w:tcPr>
          <w:p w14:paraId="22CA6DE8" w14:textId="77777777" w:rsidR="004D5F18" w:rsidRDefault="00000000">
            <w:pPr>
              <w:widowControl/>
              <w:jc w:val="left"/>
              <w:rPr>
                <w:rFonts w:hAnsi="宋体" w:cs="宋体" w:hint="eastAsia"/>
                <w:sz w:val="18"/>
                <w:szCs w:val="18"/>
              </w:rPr>
            </w:pPr>
            <w:r>
              <w:rPr>
                <w:rFonts w:hAnsi="宋体" w:cs="宋体" w:hint="eastAsia"/>
                <w:sz w:val="18"/>
                <w:szCs w:val="18"/>
              </w:rPr>
              <w:t>开发语言调整因子</w:t>
            </w:r>
          </w:p>
        </w:tc>
        <w:tc>
          <w:tcPr>
            <w:tcW w:w="1518" w:type="dxa"/>
            <w:vAlign w:val="center"/>
          </w:tcPr>
          <w:p w14:paraId="4AE71062" w14:textId="77777777" w:rsidR="004D5F18" w:rsidRDefault="00000000">
            <w:pPr>
              <w:widowControl/>
              <w:jc w:val="center"/>
              <w:rPr>
                <w:rFonts w:hAnsi="宋体" w:cs="宋体" w:hint="eastAsia"/>
                <w:sz w:val="18"/>
                <w:szCs w:val="18"/>
              </w:rPr>
            </w:pPr>
            <w:r>
              <w:rPr>
                <w:rFonts w:hAnsi="宋体" w:cs="宋体" w:hint="eastAsia"/>
                <w:sz w:val="18"/>
                <w:szCs w:val="18"/>
              </w:rPr>
              <w:t>1.0</w:t>
            </w:r>
          </w:p>
        </w:tc>
      </w:tr>
      <w:tr w:rsidR="004D5F18" w14:paraId="2171A214" w14:textId="77777777">
        <w:trPr>
          <w:jc w:val="center"/>
        </w:trPr>
        <w:tc>
          <w:tcPr>
            <w:tcW w:w="3190" w:type="dxa"/>
            <w:vMerge/>
            <w:vAlign w:val="center"/>
          </w:tcPr>
          <w:p w14:paraId="5FFDDDBD" w14:textId="77777777" w:rsidR="004D5F18" w:rsidRDefault="004D5F18">
            <w:pPr>
              <w:widowControl/>
              <w:jc w:val="center"/>
              <w:rPr>
                <w:rFonts w:hAnsi="宋体" w:cs="宋体" w:hint="eastAsia"/>
                <w:sz w:val="18"/>
                <w:szCs w:val="18"/>
              </w:rPr>
            </w:pPr>
          </w:p>
        </w:tc>
        <w:tc>
          <w:tcPr>
            <w:tcW w:w="3190" w:type="dxa"/>
          </w:tcPr>
          <w:p w14:paraId="29308E61" w14:textId="77777777" w:rsidR="004D5F18" w:rsidRDefault="00000000">
            <w:pPr>
              <w:widowControl/>
              <w:jc w:val="left"/>
              <w:rPr>
                <w:rFonts w:hAnsi="宋体" w:cs="宋体" w:hint="eastAsia"/>
                <w:sz w:val="18"/>
                <w:szCs w:val="18"/>
              </w:rPr>
            </w:pPr>
            <w:r>
              <w:rPr>
                <w:rFonts w:hAnsi="宋体" w:cs="宋体" w:hint="eastAsia"/>
                <w:sz w:val="18"/>
                <w:szCs w:val="18"/>
              </w:rPr>
              <w:t>改造团队背景调整因子</w:t>
            </w:r>
          </w:p>
        </w:tc>
        <w:tc>
          <w:tcPr>
            <w:tcW w:w="1518" w:type="dxa"/>
            <w:vAlign w:val="center"/>
          </w:tcPr>
          <w:p w14:paraId="46D2D63C" w14:textId="77777777" w:rsidR="004D5F18" w:rsidRDefault="00000000">
            <w:pPr>
              <w:widowControl/>
              <w:jc w:val="center"/>
              <w:rPr>
                <w:rFonts w:hAnsi="宋体" w:cs="宋体" w:hint="eastAsia"/>
                <w:sz w:val="18"/>
                <w:szCs w:val="18"/>
              </w:rPr>
            </w:pPr>
            <w:r>
              <w:rPr>
                <w:rFonts w:hAnsi="宋体" w:cs="宋体" w:hint="eastAsia"/>
                <w:sz w:val="18"/>
                <w:szCs w:val="18"/>
              </w:rPr>
              <w:t>0.8</w:t>
            </w:r>
          </w:p>
        </w:tc>
      </w:tr>
      <w:tr w:rsidR="004D5F18" w14:paraId="3B6FB507" w14:textId="77777777">
        <w:trPr>
          <w:jc w:val="center"/>
        </w:trPr>
        <w:tc>
          <w:tcPr>
            <w:tcW w:w="3190" w:type="dxa"/>
            <w:vMerge/>
            <w:vAlign w:val="center"/>
          </w:tcPr>
          <w:p w14:paraId="1F638A6C" w14:textId="77777777" w:rsidR="004D5F18" w:rsidRDefault="004D5F18">
            <w:pPr>
              <w:widowControl/>
              <w:jc w:val="center"/>
              <w:rPr>
                <w:rFonts w:hAnsi="宋体" w:cs="宋体" w:hint="eastAsia"/>
                <w:sz w:val="18"/>
                <w:szCs w:val="18"/>
              </w:rPr>
            </w:pPr>
          </w:p>
        </w:tc>
        <w:tc>
          <w:tcPr>
            <w:tcW w:w="3190" w:type="dxa"/>
          </w:tcPr>
          <w:p w14:paraId="48C20AB4" w14:textId="77777777" w:rsidR="004D5F18" w:rsidRDefault="00000000">
            <w:pPr>
              <w:widowControl/>
              <w:jc w:val="left"/>
              <w:rPr>
                <w:rFonts w:hAnsi="宋体" w:cs="宋体" w:hint="eastAsia"/>
                <w:sz w:val="18"/>
                <w:szCs w:val="18"/>
              </w:rPr>
            </w:pPr>
            <w:proofErr w:type="gramStart"/>
            <w:r>
              <w:rPr>
                <w:rFonts w:hAnsi="宋体" w:cs="宋体" w:hint="eastAsia"/>
                <w:sz w:val="18"/>
                <w:szCs w:val="18"/>
              </w:rPr>
              <w:t>信创改造</w:t>
            </w:r>
            <w:proofErr w:type="gramEnd"/>
            <w:r>
              <w:rPr>
                <w:rFonts w:hAnsi="宋体" w:cs="宋体" w:hint="eastAsia"/>
                <w:sz w:val="18"/>
                <w:szCs w:val="18"/>
              </w:rPr>
              <w:t>调整因子</w:t>
            </w:r>
          </w:p>
        </w:tc>
        <w:tc>
          <w:tcPr>
            <w:tcW w:w="1518" w:type="dxa"/>
            <w:vAlign w:val="center"/>
          </w:tcPr>
          <w:p w14:paraId="57218171" w14:textId="77777777" w:rsidR="004D5F18" w:rsidRDefault="00000000">
            <w:pPr>
              <w:widowControl/>
              <w:jc w:val="center"/>
              <w:rPr>
                <w:rFonts w:hAnsi="宋体" w:cs="宋体" w:hint="eastAsia"/>
                <w:sz w:val="18"/>
                <w:szCs w:val="18"/>
              </w:rPr>
            </w:pPr>
            <w:r>
              <w:rPr>
                <w:rFonts w:hAnsi="宋体" w:cs="宋体" w:hint="eastAsia"/>
                <w:sz w:val="18"/>
                <w:szCs w:val="18"/>
              </w:rPr>
              <w:t>0.30</w:t>
            </w:r>
          </w:p>
        </w:tc>
      </w:tr>
      <w:tr w:rsidR="004D5F18" w14:paraId="3E18E203" w14:textId="77777777">
        <w:trPr>
          <w:jc w:val="center"/>
        </w:trPr>
        <w:tc>
          <w:tcPr>
            <w:tcW w:w="6380" w:type="dxa"/>
            <w:gridSpan w:val="2"/>
            <w:vAlign w:val="center"/>
          </w:tcPr>
          <w:p w14:paraId="47809360" w14:textId="77777777" w:rsidR="004D5F18" w:rsidRDefault="00000000">
            <w:pPr>
              <w:widowControl/>
              <w:jc w:val="center"/>
              <w:rPr>
                <w:rFonts w:hAnsi="宋体" w:cs="宋体" w:hint="eastAsia"/>
                <w:sz w:val="18"/>
                <w:szCs w:val="18"/>
              </w:rPr>
            </w:pPr>
            <w:r>
              <w:rPr>
                <w:rFonts w:hAnsi="宋体" w:cs="宋体" w:hint="eastAsia"/>
                <w:sz w:val="18"/>
                <w:szCs w:val="18"/>
              </w:rPr>
              <w:t>质量因素调整因子Q</w:t>
            </w:r>
          </w:p>
        </w:tc>
        <w:tc>
          <w:tcPr>
            <w:tcW w:w="1518" w:type="dxa"/>
            <w:vAlign w:val="center"/>
          </w:tcPr>
          <w:p w14:paraId="2AA2AECE" w14:textId="77777777" w:rsidR="004D5F18" w:rsidRDefault="00000000">
            <w:pPr>
              <w:widowControl/>
              <w:jc w:val="center"/>
              <w:rPr>
                <w:rFonts w:hAnsi="宋体" w:cs="宋体" w:hint="eastAsia"/>
                <w:sz w:val="18"/>
                <w:szCs w:val="18"/>
              </w:rPr>
            </w:pPr>
            <w:r>
              <w:rPr>
                <w:rFonts w:hAnsi="宋体" w:cs="宋体" w:hint="eastAsia"/>
                <w:sz w:val="18"/>
                <w:szCs w:val="18"/>
              </w:rPr>
              <w:t>1.0</w:t>
            </w:r>
          </w:p>
        </w:tc>
      </w:tr>
      <w:tr w:rsidR="004D5F18" w14:paraId="04CBCBFB" w14:textId="77777777">
        <w:trPr>
          <w:jc w:val="center"/>
        </w:trPr>
        <w:tc>
          <w:tcPr>
            <w:tcW w:w="3190" w:type="dxa"/>
            <w:vMerge w:val="restart"/>
            <w:vAlign w:val="center"/>
          </w:tcPr>
          <w:p w14:paraId="5BA36A60" w14:textId="77777777" w:rsidR="004D5F18" w:rsidRDefault="00000000">
            <w:pPr>
              <w:widowControl/>
              <w:jc w:val="center"/>
              <w:rPr>
                <w:rFonts w:hAnsi="宋体" w:cs="宋体" w:hint="eastAsia"/>
                <w:sz w:val="18"/>
                <w:szCs w:val="18"/>
              </w:rPr>
            </w:pPr>
            <w:r>
              <w:rPr>
                <w:rFonts w:hAnsi="宋体" w:cs="宋体" w:hint="eastAsia"/>
                <w:sz w:val="18"/>
                <w:szCs w:val="18"/>
              </w:rPr>
              <w:t>调整后的工作量</w:t>
            </w:r>
          </w:p>
          <w:p w14:paraId="2734C430" w14:textId="77777777" w:rsidR="004D5F18" w:rsidRDefault="00000000">
            <w:pPr>
              <w:widowControl/>
              <w:jc w:val="center"/>
              <w:rPr>
                <w:rFonts w:hAnsi="宋体" w:cs="宋体" w:hint="eastAsia"/>
                <w:sz w:val="18"/>
                <w:szCs w:val="18"/>
              </w:rPr>
            </w:pPr>
            <w:r>
              <w:rPr>
                <w:rFonts w:hAnsi="宋体" w:cs="宋体" w:hint="eastAsia"/>
                <w:sz w:val="18"/>
                <w:szCs w:val="18"/>
              </w:rPr>
              <w:t>公式AE=UE×B×D×Q</w:t>
            </w:r>
          </w:p>
        </w:tc>
        <w:tc>
          <w:tcPr>
            <w:tcW w:w="3190" w:type="dxa"/>
          </w:tcPr>
          <w:p w14:paraId="2E571AB7" w14:textId="77777777" w:rsidR="004D5F18" w:rsidRDefault="00000000">
            <w:pPr>
              <w:widowControl/>
              <w:jc w:val="left"/>
              <w:rPr>
                <w:rFonts w:hAnsi="宋体" w:cs="宋体" w:hint="eastAsia"/>
                <w:sz w:val="18"/>
                <w:szCs w:val="18"/>
              </w:rPr>
            </w:pPr>
            <w:r>
              <w:rPr>
                <w:rFonts w:hAnsi="宋体" w:cs="宋体" w:hint="eastAsia"/>
                <w:color w:val="000000"/>
                <w:kern w:val="0"/>
                <w:sz w:val="18"/>
                <w:szCs w:val="18"/>
                <w:lang w:bidi="ar"/>
              </w:rPr>
              <w:t>下限（人月）</w:t>
            </w:r>
          </w:p>
        </w:tc>
        <w:tc>
          <w:tcPr>
            <w:tcW w:w="1518" w:type="dxa"/>
            <w:vAlign w:val="center"/>
          </w:tcPr>
          <w:p w14:paraId="5EA89793" w14:textId="77777777" w:rsidR="004D5F18" w:rsidRDefault="00000000">
            <w:pPr>
              <w:widowControl/>
              <w:jc w:val="center"/>
              <w:textAlignment w:val="center"/>
              <w:rPr>
                <w:rFonts w:hAnsi="宋体" w:cs="宋体" w:hint="eastAsia"/>
                <w:sz w:val="18"/>
                <w:szCs w:val="18"/>
              </w:rPr>
            </w:pPr>
            <w:r>
              <w:rPr>
                <w:rFonts w:hAnsi="宋体" w:cs="宋体" w:hint="eastAsia"/>
                <w:color w:val="000000"/>
                <w:kern w:val="0"/>
                <w:sz w:val="18"/>
                <w:szCs w:val="18"/>
                <w:lang w:bidi="ar"/>
              </w:rPr>
              <w:t>0.13</w:t>
            </w:r>
          </w:p>
        </w:tc>
      </w:tr>
      <w:tr w:rsidR="004D5F18" w14:paraId="6A169ACD" w14:textId="77777777">
        <w:trPr>
          <w:jc w:val="center"/>
        </w:trPr>
        <w:tc>
          <w:tcPr>
            <w:tcW w:w="3190" w:type="dxa"/>
            <w:vMerge/>
          </w:tcPr>
          <w:p w14:paraId="195D0D0A" w14:textId="77777777" w:rsidR="004D5F18" w:rsidRDefault="004D5F18">
            <w:pPr>
              <w:widowControl/>
              <w:jc w:val="left"/>
              <w:rPr>
                <w:rFonts w:hAnsi="宋体" w:cs="宋体" w:hint="eastAsia"/>
                <w:sz w:val="18"/>
                <w:szCs w:val="18"/>
              </w:rPr>
            </w:pPr>
          </w:p>
        </w:tc>
        <w:tc>
          <w:tcPr>
            <w:tcW w:w="3190" w:type="dxa"/>
          </w:tcPr>
          <w:p w14:paraId="21C9FC98" w14:textId="77777777" w:rsidR="004D5F18" w:rsidRDefault="00000000">
            <w:pPr>
              <w:widowControl/>
              <w:jc w:val="left"/>
              <w:rPr>
                <w:rFonts w:hAnsi="宋体" w:cs="宋体" w:hint="eastAsia"/>
                <w:sz w:val="18"/>
                <w:szCs w:val="18"/>
              </w:rPr>
            </w:pPr>
            <w:r>
              <w:rPr>
                <w:rFonts w:hAnsi="宋体" w:cs="宋体" w:hint="eastAsia"/>
                <w:sz w:val="18"/>
                <w:szCs w:val="18"/>
              </w:rPr>
              <w:t>最有可能（人月）</w:t>
            </w:r>
          </w:p>
        </w:tc>
        <w:tc>
          <w:tcPr>
            <w:tcW w:w="1518" w:type="dxa"/>
            <w:vAlign w:val="center"/>
          </w:tcPr>
          <w:p w14:paraId="5CEC2364" w14:textId="77777777" w:rsidR="004D5F18" w:rsidRDefault="00000000">
            <w:pPr>
              <w:widowControl/>
              <w:jc w:val="center"/>
              <w:textAlignment w:val="center"/>
              <w:rPr>
                <w:rFonts w:hAnsi="宋体" w:cs="宋体" w:hint="eastAsia"/>
                <w:sz w:val="18"/>
                <w:szCs w:val="18"/>
              </w:rPr>
            </w:pPr>
            <w:r>
              <w:rPr>
                <w:rFonts w:hAnsi="宋体" w:cs="宋体" w:hint="eastAsia"/>
                <w:color w:val="000000"/>
                <w:kern w:val="0"/>
                <w:sz w:val="18"/>
                <w:szCs w:val="18"/>
                <w:lang w:bidi="ar"/>
              </w:rPr>
              <w:t>0.28</w:t>
            </w:r>
          </w:p>
        </w:tc>
      </w:tr>
      <w:tr w:rsidR="004D5F18" w14:paraId="48C30759" w14:textId="77777777">
        <w:trPr>
          <w:jc w:val="center"/>
        </w:trPr>
        <w:tc>
          <w:tcPr>
            <w:tcW w:w="3190" w:type="dxa"/>
            <w:vMerge/>
            <w:tcBorders>
              <w:bottom w:val="single" w:sz="12" w:space="0" w:color="auto"/>
            </w:tcBorders>
          </w:tcPr>
          <w:p w14:paraId="003DA4C3" w14:textId="77777777" w:rsidR="004D5F18" w:rsidRDefault="004D5F18">
            <w:pPr>
              <w:widowControl/>
              <w:jc w:val="left"/>
              <w:rPr>
                <w:rFonts w:hAnsi="宋体" w:cs="宋体" w:hint="eastAsia"/>
                <w:sz w:val="18"/>
                <w:szCs w:val="18"/>
              </w:rPr>
            </w:pPr>
          </w:p>
        </w:tc>
        <w:tc>
          <w:tcPr>
            <w:tcW w:w="3190" w:type="dxa"/>
            <w:tcBorders>
              <w:bottom w:val="single" w:sz="12" w:space="0" w:color="auto"/>
            </w:tcBorders>
          </w:tcPr>
          <w:p w14:paraId="57E66ABC" w14:textId="77777777" w:rsidR="004D5F18" w:rsidRDefault="00000000">
            <w:pPr>
              <w:widowControl/>
              <w:jc w:val="left"/>
              <w:rPr>
                <w:rFonts w:hAnsi="宋体" w:cs="宋体" w:hint="eastAsia"/>
                <w:sz w:val="18"/>
                <w:szCs w:val="18"/>
              </w:rPr>
            </w:pPr>
            <w:r>
              <w:rPr>
                <w:rFonts w:hAnsi="宋体" w:cs="宋体" w:hint="eastAsia"/>
                <w:sz w:val="18"/>
                <w:szCs w:val="18"/>
              </w:rPr>
              <w:t>上限（人月）</w:t>
            </w:r>
          </w:p>
        </w:tc>
        <w:tc>
          <w:tcPr>
            <w:tcW w:w="1518" w:type="dxa"/>
            <w:tcBorders>
              <w:bottom w:val="single" w:sz="12" w:space="0" w:color="auto"/>
            </w:tcBorders>
            <w:vAlign w:val="center"/>
          </w:tcPr>
          <w:p w14:paraId="3D999A58" w14:textId="77777777" w:rsidR="004D5F18" w:rsidRDefault="00000000">
            <w:pPr>
              <w:widowControl/>
              <w:jc w:val="center"/>
              <w:textAlignment w:val="center"/>
              <w:rPr>
                <w:rFonts w:hAnsi="宋体" w:cs="宋体" w:hint="eastAsia"/>
                <w:sz w:val="18"/>
                <w:szCs w:val="18"/>
              </w:rPr>
            </w:pPr>
            <w:r>
              <w:rPr>
                <w:rFonts w:hAnsi="宋体" w:cs="宋体" w:hint="eastAsia"/>
                <w:color w:val="000000"/>
                <w:kern w:val="0"/>
                <w:sz w:val="18"/>
                <w:szCs w:val="18"/>
                <w:lang w:bidi="ar"/>
              </w:rPr>
              <w:t>0.47</w:t>
            </w:r>
          </w:p>
        </w:tc>
      </w:tr>
      <w:tr w:rsidR="004D5F18" w14:paraId="2BA0C891" w14:textId="77777777">
        <w:trPr>
          <w:jc w:val="center"/>
        </w:trPr>
        <w:tc>
          <w:tcPr>
            <w:tcW w:w="7898" w:type="dxa"/>
            <w:gridSpan w:val="3"/>
            <w:tcBorders>
              <w:top w:val="single" w:sz="12" w:space="0" w:color="auto"/>
              <w:bottom w:val="single" w:sz="12" w:space="0" w:color="auto"/>
            </w:tcBorders>
          </w:tcPr>
          <w:p w14:paraId="7CFDB1F4" w14:textId="77777777" w:rsidR="004D5F18" w:rsidRDefault="00000000">
            <w:pPr>
              <w:widowControl/>
              <w:jc w:val="left"/>
              <w:textAlignment w:val="center"/>
              <w:rPr>
                <w:rFonts w:eastAsia="黑体" w:hAnsi="宋体" w:hint="eastAsia"/>
                <w:kern w:val="0"/>
                <w:sz w:val="18"/>
                <w:szCs w:val="18"/>
              </w:rPr>
            </w:pPr>
            <w:r>
              <w:rPr>
                <w:rFonts w:ascii="黑体" w:eastAsia="黑体" w:hAnsi="黑体" w:hint="eastAsia"/>
                <w:kern w:val="0"/>
                <w:sz w:val="18"/>
                <w:szCs w:val="18"/>
              </w:rPr>
              <w:t>注1：</w:t>
            </w:r>
            <w:r>
              <w:rPr>
                <w:rFonts w:hAnsi="宋体" w:hint="eastAsia"/>
                <w:kern w:val="0"/>
                <w:sz w:val="18"/>
                <w:szCs w:val="18"/>
              </w:rPr>
              <w:t>本表生产率取值基于CSBMK-202310版本。</w:t>
            </w:r>
          </w:p>
        </w:tc>
      </w:tr>
    </w:tbl>
    <w:p w14:paraId="523B1DF1" w14:textId="77777777" w:rsidR="004D5F18" w:rsidRDefault="00000000" w:rsidP="00207050">
      <w:pPr>
        <w:keepNext/>
        <w:widowControl/>
        <w:spacing w:beforeLines="50" w:before="156" w:afterLines="50" w:after="156"/>
        <w:jc w:val="left"/>
        <w:rPr>
          <w:rFonts w:ascii="黑体" w:eastAsia="黑体" w:hAnsi="宋体" w:cs="黑体" w:hint="eastAsia"/>
          <w:color w:val="000000"/>
          <w:kern w:val="0"/>
          <w:szCs w:val="21"/>
          <w:lang w:bidi="ar"/>
        </w:rPr>
      </w:pPr>
      <w:r>
        <w:rPr>
          <w:rFonts w:ascii="黑体" w:eastAsia="黑体" w:hAnsi="宋体" w:cs="黑体"/>
          <w:color w:val="000000"/>
          <w:kern w:val="0"/>
          <w:szCs w:val="21"/>
          <w:lang w:bidi="ar"/>
        </w:rPr>
        <w:lastRenderedPageBreak/>
        <w:t>C.</w:t>
      </w:r>
      <w:r>
        <w:rPr>
          <w:rFonts w:ascii="黑体" w:eastAsia="黑体" w:hAnsi="宋体" w:cs="黑体" w:hint="eastAsia"/>
          <w:color w:val="000000"/>
          <w:kern w:val="0"/>
          <w:szCs w:val="21"/>
          <w:lang w:bidi="ar"/>
        </w:rPr>
        <w:t xml:space="preserve">4 </w:t>
      </w:r>
      <w:r>
        <w:rPr>
          <w:rFonts w:ascii="黑体" w:eastAsia="黑体" w:hAnsi="宋体" w:cs="黑体"/>
          <w:color w:val="000000"/>
          <w:kern w:val="0"/>
          <w:szCs w:val="21"/>
          <w:lang w:bidi="ar"/>
        </w:rPr>
        <w:t xml:space="preserve"> </w:t>
      </w:r>
      <w:r>
        <w:rPr>
          <w:rFonts w:ascii="黑体" w:eastAsia="黑体" w:hAnsi="宋体" w:cs="黑体" w:hint="eastAsia"/>
          <w:color w:val="000000"/>
          <w:kern w:val="0"/>
          <w:szCs w:val="21"/>
          <w:lang w:bidi="ar"/>
        </w:rPr>
        <w:t>成本估算</w:t>
      </w:r>
    </w:p>
    <w:p w14:paraId="40F89A64" w14:textId="77777777" w:rsidR="004D5F18" w:rsidRDefault="00000000" w:rsidP="00207050">
      <w:pPr>
        <w:keepNext/>
        <w:widowControl/>
        <w:ind w:firstLineChars="200" w:firstLine="420"/>
        <w:jc w:val="left"/>
        <w:rPr>
          <w:rFonts w:ascii="宋体" w:hAnsi="宋体" w:hint="eastAsia"/>
          <w:kern w:val="0"/>
          <w:szCs w:val="20"/>
        </w:rPr>
      </w:pPr>
      <w:r>
        <w:rPr>
          <w:rFonts w:ascii="宋体" w:hAnsi="宋体" w:hint="eastAsia"/>
          <w:kern w:val="0"/>
          <w:szCs w:val="20"/>
        </w:rPr>
        <w:t>根据公式（4）计算总成本，计算结果见表C.2。</w:t>
      </w:r>
    </w:p>
    <w:p w14:paraId="4C48F21E" w14:textId="77777777" w:rsidR="004D5F18" w:rsidRDefault="00000000" w:rsidP="00207050">
      <w:pPr>
        <w:keepNext/>
        <w:tabs>
          <w:tab w:val="left" w:pos="5534"/>
        </w:tabs>
        <w:spacing w:beforeLines="50" w:before="156" w:afterLines="50" w:after="156"/>
        <w:jc w:val="center"/>
        <w:rPr>
          <w:rFonts w:ascii="黑体" w:eastAsia="黑体" w:hAnsi="黑体" w:hint="eastAsia"/>
          <w:kern w:val="0"/>
          <w:szCs w:val="20"/>
        </w:rPr>
      </w:pPr>
      <w:r>
        <w:rPr>
          <w:rFonts w:ascii="黑体" w:eastAsia="黑体" w:hAnsi="黑体" w:hint="eastAsia"/>
          <w:kern w:val="0"/>
          <w:szCs w:val="20"/>
        </w:rPr>
        <w:t>表C</w:t>
      </w:r>
      <w:r>
        <w:rPr>
          <w:rFonts w:ascii="黑体" w:eastAsia="黑体" w:hAnsi="黑体"/>
          <w:kern w:val="0"/>
          <w:szCs w:val="20"/>
        </w:rPr>
        <w:t>.</w:t>
      </w:r>
      <w:r>
        <w:rPr>
          <w:rFonts w:ascii="黑体" w:eastAsia="黑体" w:hAnsi="黑体" w:hint="eastAsia"/>
          <w:kern w:val="0"/>
          <w:szCs w:val="20"/>
        </w:rPr>
        <w:t>2</w:t>
      </w:r>
      <w:r>
        <w:rPr>
          <w:rFonts w:ascii="黑体" w:eastAsia="黑体" w:hAnsi="黑体" w:hint="eastAsia"/>
          <w:szCs w:val="21"/>
        </w:rPr>
        <w:t xml:space="preserve">　成本估算</w:t>
      </w:r>
      <w:r>
        <w:rPr>
          <w:rFonts w:ascii="黑体" w:eastAsia="黑体" w:hAnsi="黑体" w:hint="eastAsia"/>
          <w:kern w:val="0"/>
          <w:szCs w:val="20"/>
        </w:rPr>
        <w:t>表</w:t>
      </w:r>
    </w:p>
    <w:tbl>
      <w:tblPr>
        <w:tblStyle w:val="afff3"/>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90"/>
        <w:gridCol w:w="3190"/>
        <w:gridCol w:w="1976"/>
      </w:tblGrid>
      <w:tr w:rsidR="004D5F18" w14:paraId="3B575F29" w14:textId="77777777">
        <w:trPr>
          <w:jc w:val="center"/>
        </w:trPr>
        <w:tc>
          <w:tcPr>
            <w:tcW w:w="6380" w:type="dxa"/>
            <w:gridSpan w:val="2"/>
            <w:tcBorders>
              <w:top w:val="single" w:sz="12" w:space="0" w:color="auto"/>
              <w:bottom w:val="single" w:sz="12" w:space="0" w:color="auto"/>
            </w:tcBorders>
            <w:vAlign w:val="center"/>
          </w:tcPr>
          <w:p w14:paraId="257D479C" w14:textId="77777777" w:rsidR="004D5F18" w:rsidRDefault="00000000">
            <w:pPr>
              <w:widowControl/>
              <w:jc w:val="center"/>
              <w:rPr>
                <w:rFonts w:hAnsi="宋体" w:cs="宋体" w:hint="eastAsia"/>
                <w:color w:val="000000"/>
                <w:kern w:val="0"/>
                <w:sz w:val="18"/>
                <w:szCs w:val="18"/>
                <w:lang w:bidi="ar"/>
              </w:rPr>
            </w:pPr>
            <w:r>
              <w:rPr>
                <w:rFonts w:hAnsi="宋体" w:cs="宋体" w:hint="eastAsia"/>
                <w:sz w:val="18"/>
                <w:szCs w:val="18"/>
              </w:rPr>
              <w:t>估算指标类型</w:t>
            </w:r>
            <w:r>
              <w:rPr>
                <w:rFonts w:hAnsi="宋体" w:cs="宋体" w:hint="eastAsia"/>
                <w:color w:val="000000"/>
                <w:kern w:val="0"/>
                <w:sz w:val="18"/>
                <w:szCs w:val="18"/>
                <w:lang w:bidi="ar"/>
              </w:rPr>
              <w:t>及单位</w:t>
            </w:r>
          </w:p>
        </w:tc>
        <w:tc>
          <w:tcPr>
            <w:tcW w:w="1976" w:type="dxa"/>
            <w:tcBorders>
              <w:top w:val="single" w:sz="12" w:space="0" w:color="auto"/>
              <w:bottom w:val="single" w:sz="12" w:space="0" w:color="auto"/>
            </w:tcBorders>
            <w:vAlign w:val="center"/>
          </w:tcPr>
          <w:p w14:paraId="5230F5ED" w14:textId="77777777" w:rsidR="004D5F18" w:rsidRDefault="00000000">
            <w:pPr>
              <w:widowControl/>
              <w:jc w:val="center"/>
              <w:rPr>
                <w:rFonts w:hAnsi="宋体" w:cs="宋体" w:hint="eastAsia"/>
                <w:color w:val="000000"/>
                <w:kern w:val="0"/>
                <w:sz w:val="18"/>
                <w:szCs w:val="18"/>
                <w:lang w:bidi="ar"/>
              </w:rPr>
            </w:pPr>
            <w:r>
              <w:rPr>
                <w:rFonts w:hAnsi="宋体" w:cs="宋体" w:hint="eastAsia"/>
                <w:sz w:val="18"/>
                <w:szCs w:val="18"/>
              </w:rPr>
              <w:t>数值</w:t>
            </w:r>
          </w:p>
        </w:tc>
      </w:tr>
      <w:tr w:rsidR="004D5F18" w14:paraId="23BDE6BF" w14:textId="77777777">
        <w:trPr>
          <w:jc w:val="center"/>
        </w:trPr>
        <w:tc>
          <w:tcPr>
            <w:tcW w:w="3190" w:type="dxa"/>
            <w:vMerge w:val="restart"/>
            <w:tcBorders>
              <w:top w:val="single" w:sz="12" w:space="0" w:color="auto"/>
            </w:tcBorders>
            <w:vAlign w:val="center"/>
          </w:tcPr>
          <w:p w14:paraId="21EA8E79" w14:textId="77777777" w:rsidR="004D5F18" w:rsidRDefault="00000000">
            <w:pPr>
              <w:widowControl/>
              <w:jc w:val="center"/>
              <w:rPr>
                <w:rFonts w:hAnsi="宋体" w:cs="宋体" w:hint="eastAsia"/>
                <w:color w:val="000000"/>
                <w:kern w:val="0"/>
                <w:sz w:val="18"/>
                <w:szCs w:val="18"/>
                <w:lang w:bidi="ar"/>
              </w:rPr>
            </w:pPr>
            <w:r>
              <w:rPr>
                <w:rFonts w:hAnsi="宋体" w:cs="宋体" w:hint="eastAsia"/>
                <w:sz w:val="18"/>
                <w:szCs w:val="18"/>
              </w:rPr>
              <w:t>调整后的工作量AE</w:t>
            </w:r>
          </w:p>
        </w:tc>
        <w:tc>
          <w:tcPr>
            <w:tcW w:w="3190" w:type="dxa"/>
            <w:tcBorders>
              <w:top w:val="single" w:sz="12" w:space="0" w:color="auto"/>
            </w:tcBorders>
          </w:tcPr>
          <w:p w14:paraId="3E6884FC" w14:textId="77777777" w:rsidR="004D5F18" w:rsidRDefault="00000000">
            <w:pPr>
              <w:widowControl/>
              <w:jc w:val="left"/>
              <w:rPr>
                <w:rFonts w:hAnsi="宋体" w:cs="宋体" w:hint="eastAsia"/>
                <w:color w:val="000000"/>
                <w:kern w:val="0"/>
                <w:sz w:val="18"/>
                <w:szCs w:val="18"/>
                <w:lang w:bidi="ar"/>
              </w:rPr>
            </w:pPr>
            <w:r>
              <w:rPr>
                <w:rFonts w:hAnsi="宋体" w:cs="宋体" w:hint="eastAsia"/>
                <w:color w:val="000000"/>
                <w:kern w:val="0"/>
                <w:sz w:val="18"/>
                <w:szCs w:val="18"/>
                <w:lang w:bidi="ar"/>
              </w:rPr>
              <w:t>下限（人月）</w:t>
            </w:r>
          </w:p>
        </w:tc>
        <w:tc>
          <w:tcPr>
            <w:tcW w:w="1976" w:type="dxa"/>
            <w:tcBorders>
              <w:top w:val="single" w:sz="12" w:space="0" w:color="auto"/>
            </w:tcBorders>
            <w:vAlign w:val="center"/>
          </w:tcPr>
          <w:p w14:paraId="4AC286E5"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0.13</w:t>
            </w:r>
          </w:p>
        </w:tc>
      </w:tr>
      <w:tr w:rsidR="004D5F18" w14:paraId="529EAAD4" w14:textId="77777777">
        <w:trPr>
          <w:jc w:val="center"/>
        </w:trPr>
        <w:tc>
          <w:tcPr>
            <w:tcW w:w="3190" w:type="dxa"/>
            <w:vMerge/>
          </w:tcPr>
          <w:p w14:paraId="4749E1E9" w14:textId="77777777" w:rsidR="004D5F18" w:rsidRDefault="004D5F18">
            <w:pPr>
              <w:widowControl/>
              <w:jc w:val="left"/>
              <w:rPr>
                <w:rFonts w:hAnsi="宋体" w:cs="宋体" w:hint="eastAsia"/>
                <w:color w:val="000000"/>
                <w:kern w:val="0"/>
                <w:sz w:val="18"/>
                <w:szCs w:val="18"/>
                <w:lang w:bidi="ar"/>
              </w:rPr>
            </w:pPr>
          </w:p>
        </w:tc>
        <w:tc>
          <w:tcPr>
            <w:tcW w:w="3190" w:type="dxa"/>
          </w:tcPr>
          <w:p w14:paraId="786C8E25"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最有可能（人月）</w:t>
            </w:r>
          </w:p>
        </w:tc>
        <w:tc>
          <w:tcPr>
            <w:tcW w:w="1976" w:type="dxa"/>
            <w:vAlign w:val="center"/>
          </w:tcPr>
          <w:p w14:paraId="77960DDC"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0.28</w:t>
            </w:r>
          </w:p>
        </w:tc>
      </w:tr>
      <w:tr w:rsidR="004D5F18" w14:paraId="77AC6F1A" w14:textId="77777777">
        <w:trPr>
          <w:jc w:val="center"/>
        </w:trPr>
        <w:tc>
          <w:tcPr>
            <w:tcW w:w="3190" w:type="dxa"/>
            <w:vMerge/>
          </w:tcPr>
          <w:p w14:paraId="2C0C753D" w14:textId="77777777" w:rsidR="004D5F18" w:rsidRDefault="004D5F18">
            <w:pPr>
              <w:widowControl/>
              <w:jc w:val="left"/>
              <w:rPr>
                <w:rFonts w:hAnsi="宋体" w:cs="宋体" w:hint="eastAsia"/>
                <w:color w:val="000000"/>
                <w:kern w:val="0"/>
                <w:sz w:val="18"/>
                <w:szCs w:val="18"/>
                <w:lang w:bidi="ar"/>
              </w:rPr>
            </w:pPr>
          </w:p>
        </w:tc>
        <w:tc>
          <w:tcPr>
            <w:tcW w:w="3190" w:type="dxa"/>
          </w:tcPr>
          <w:p w14:paraId="74FA600D"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上限（人月）</w:t>
            </w:r>
          </w:p>
        </w:tc>
        <w:tc>
          <w:tcPr>
            <w:tcW w:w="1976" w:type="dxa"/>
            <w:vAlign w:val="center"/>
          </w:tcPr>
          <w:p w14:paraId="4443CA15"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0.47</w:t>
            </w:r>
          </w:p>
        </w:tc>
      </w:tr>
      <w:tr w:rsidR="004D5F18" w14:paraId="26D9E7D9" w14:textId="77777777">
        <w:trPr>
          <w:jc w:val="center"/>
        </w:trPr>
        <w:tc>
          <w:tcPr>
            <w:tcW w:w="6380" w:type="dxa"/>
            <w:gridSpan w:val="2"/>
          </w:tcPr>
          <w:p w14:paraId="2D2F32BB" w14:textId="77777777" w:rsidR="004D5F18" w:rsidRDefault="00000000">
            <w:pPr>
              <w:widowControl/>
              <w:jc w:val="center"/>
              <w:rPr>
                <w:rFonts w:hAnsi="宋体" w:cs="宋体" w:hint="eastAsia"/>
                <w:color w:val="000000"/>
                <w:kern w:val="0"/>
                <w:sz w:val="18"/>
                <w:szCs w:val="18"/>
                <w:lang w:bidi="ar"/>
              </w:rPr>
            </w:pPr>
            <w:r>
              <w:rPr>
                <w:rFonts w:hAnsi="宋体" w:cs="宋体" w:hint="eastAsia"/>
                <w:sz w:val="18"/>
                <w:szCs w:val="18"/>
              </w:rPr>
              <w:t>平均人力成本费率F(元/月）</w:t>
            </w:r>
          </w:p>
        </w:tc>
        <w:tc>
          <w:tcPr>
            <w:tcW w:w="1976" w:type="dxa"/>
          </w:tcPr>
          <w:p w14:paraId="06B9F432" w14:textId="77777777" w:rsidR="004D5F18" w:rsidRDefault="00000000">
            <w:pPr>
              <w:widowControl/>
              <w:jc w:val="center"/>
              <w:rPr>
                <w:rFonts w:hAnsi="宋体" w:cs="宋体" w:hint="eastAsia"/>
                <w:color w:val="000000"/>
                <w:kern w:val="0"/>
                <w:sz w:val="18"/>
                <w:szCs w:val="18"/>
                <w:lang w:bidi="ar"/>
              </w:rPr>
            </w:pPr>
            <w:r>
              <w:rPr>
                <w:rFonts w:hAnsi="宋体" w:cs="宋体" w:hint="eastAsia"/>
                <w:color w:val="000000"/>
                <w:kern w:val="0"/>
                <w:sz w:val="18"/>
                <w:szCs w:val="18"/>
                <w:lang w:bidi="ar"/>
              </w:rPr>
              <w:t>28044</w:t>
            </w:r>
          </w:p>
        </w:tc>
      </w:tr>
      <w:tr w:rsidR="004D5F18" w14:paraId="60778FF8" w14:textId="77777777">
        <w:trPr>
          <w:jc w:val="center"/>
        </w:trPr>
        <w:tc>
          <w:tcPr>
            <w:tcW w:w="3190" w:type="dxa"/>
            <w:vMerge w:val="restart"/>
            <w:vAlign w:val="center"/>
          </w:tcPr>
          <w:p w14:paraId="10A046D4" w14:textId="77777777" w:rsidR="004D5F18" w:rsidRDefault="00000000">
            <w:pPr>
              <w:widowControl/>
              <w:jc w:val="center"/>
              <w:rPr>
                <w:rFonts w:hAnsi="宋体" w:cs="宋体" w:hint="eastAsia"/>
                <w:color w:val="000000"/>
                <w:sz w:val="18"/>
                <w:szCs w:val="18"/>
              </w:rPr>
            </w:pPr>
            <w:r>
              <w:rPr>
                <w:rFonts w:hAnsi="宋体" w:cs="宋体" w:hint="eastAsia"/>
                <w:sz w:val="18"/>
                <w:szCs w:val="18"/>
              </w:rPr>
              <w:t>软件开发成本</w:t>
            </w:r>
          </w:p>
          <w:p w14:paraId="6FC9E211" w14:textId="77777777" w:rsidR="004D5F18" w:rsidRDefault="00000000">
            <w:pPr>
              <w:widowControl/>
              <w:jc w:val="center"/>
              <w:rPr>
                <w:rFonts w:hAnsi="宋体" w:cs="宋体" w:hint="eastAsia"/>
                <w:color w:val="000000"/>
                <w:kern w:val="0"/>
                <w:sz w:val="18"/>
                <w:szCs w:val="18"/>
                <w:lang w:bidi="ar"/>
              </w:rPr>
            </w:pPr>
            <w:r>
              <w:rPr>
                <w:rFonts w:hAnsi="宋体" w:cs="宋体" w:hint="eastAsia"/>
                <w:color w:val="000000"/>
                <w:sz w:val="18"/>
                <w:szCs w:val="18"/>
              </w:rPr>
              <w:t>公式：SDC=AE</w:t>
            </w:r>
            <w:r>
              <w:rPr>
                <w:rFonts w:hAnsi="宋体" w:cs="宋体" w:hint="eastAsia"/>
                <w:sz w:val="18"/>
                <w:szCs w:val="18"/>
              </w:rPr>
              <w:t>×</w:t>
            </w:r>
            <w:r>
              <w:rPr>
                <w:rFonts w:hAnsi="宋体" w:cs="宋体" w:hint="eastAsia"/>
                <w:color w:val="000000"/>
                <w:sz w:val="18"/>
                <w:szCs w:val="18"/>
              </w:rPr>
              <w:t>F</w:t>
            </w:r>
          </w:p>
        </w:tc>
        <w:tc>
          <w:tcPr>
            <w:tcW w:w="3190" w:type="dxa"/>
          </w:tcPr>
          <w:p w14:paraId="2EF2A914" w14:textId="77777777" w:rsidR="004D5F18" w:rsidRDefault="00000000">
            <w:pPr>
              <w:widowControl/>
              <w:jc w:val="left"/>
              <w:rPr>
                <w:rFonts w:hAnsi="宋体" w:cs="宋体" w:hint="eastAsia"/>
                <w:color w:val="000000"/>
                <w:sz w:val="18"/>
                <w:szCs w:val="18"/>
              </w:rPr>
            </w:pPr>
            <w:r>
              <w:rPr>
                <w:rFonts w:hAnsi="宋体" w:cs="宋体" w:hint="eastAsia"/>
                <w:color w:val="000000"/>
                <w:kern w:val="0"/>
                <w:sz w:val="18"/>
                <w:szCs w:val="18"/>
                <w:lang w:bidi="ar"/>
              </w:rPr>
              <w:t>下限（元）</w:t>
            </w:r>
          </w:p>
        </w:tc>
        <w:tc>
          <w:tcPr>
            <w:tcW w:w="1976" w:type="dxa"/>
            <w:vAlign w:val="center"/>
          </w:tcPr>
          <w:p w14:paraId="2E4D2455"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3645.72</w:t>
            </w:r>
          </w:p>
        </w:tc>
      </w:tr>
      <w:tr w:rsidR="004D5F18" w14:paraId="3C6A6030" w14:textId="77777777">
        <w:trPr>
          <w:jc w:val="center"/>
        </w:trPr>
        <w:tc>
          <w:tcPr>
            <w:tcW w:w="3190" w:type="dxa"/>
            <w:vMerge/>
          </w:tcPr>
          <w:p w14:paraId="65DAF4AF" w14:textId="77777777" w:rsidR="004D5F18" w:rsidRDefault="004D5F18">
            <w:pPr>
              <w:widowControl/>
              <w:jc w:val="left"/>
              <w:rPr>
                <w:rFonts w:hAnsi="宋体" w:cs="宋体" w:hint="eastAsia"/>
                <w:color w:val="000000"/>
                <w:kern w:val="0"/>
                <w:sz w:val="18"/>
                <w:szCs w:val="18"/>
                <w:lang w:bidi="ar"/>
              </w:rPr>
            </w:pPr>
          </w:p>
        </w:tc>
        <w:tc>
          <w:tcPr>
            <w:tcW w:w="3190" w:type="dxa"/>
          </w:tcPr>
          <w:p w14:paraId="1BE9C461"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最有可能（</w:t>
            </w:r>
            <w:r>
              <w:rPr>
                <w:rFonts w:hAnsi="宋体" w:cs="宋体" w:hint="eastAsia"/>
                <w:color w:val="000000"/>
                <w:kern w:val="0"/>
                <w:sz w:val="18"/>
                <w:szCs w:val="18"/>
                <w:lang w:bidi="ar"/>
              </w:rPr>
              <w:t>元</w:t>
            </w:r>
            <w:r>
              <w:rPr>
                <w:rFonts w:hAnsi="宋体" w:cs="宋体" w:hint="eastAsia"/>
                <w:sz w:val="18"/>
                <w:szCs w:val="18"/>
              </w:rPr>
              <w:t>）</w:t>
            </w:r>
          </w:p>
        </w:tc>
        <w:tc>
          <w:tcPr>
            <w:tcW w:w="1976" w:type="dxa"/>
            <w:vAlign w:val="center"/>
          </w:tcPr>
          <w:p w14:paraId="721F78CE"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7852.32</w:t>
            </w:r>
          </w:p>
        </w:tc>
      </w:tr>
      <w:tr w:rsidR="004D5F18" w14:paraId="405C8CCD" w14:textId="77777777">
        <w:trPr>
          <w:jc w:val="center"/>
        </w:trPr>
        <w:tc>
          <w:tcPr>
            <w:tcW w:w="3190" w:type="dxa"/>
            <w:vMerge/>
          </w:tcPr>
          <w:p w14:paraId="57F8D3E6" w14:textId="77777777" w:rsidR="004D5F18" w:rsidRDefault="004D5F18">
            <w:pPr>
              <w:widowControl/>
              <w:jc w:val="left"/>
              <w:rPr>
                <w:rFonts w:hAnsi="宋体" w:cs="宋体" w:hint="eastAsia"/>
                <w:color w:val="000000"/>
                <w:kern w:val="0"/>
                <w:sz w:val="18"/>
                <w:szCs w:val="18"/>
                <w:lang w:bidi="ar"/>
              </w:rPr>
            </w:pPr>
          </w:p>
        </w:tc>
        <w:tc>
          <w:tcPr>
            <w:tcW w:w="3190" w:type="dxa"/>
          </w:tcPr>
          <w:p w14:paraId="7FE5FCD0"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上限（</w:t>
            </w:r>
            <w:r>
              <w:rPr>
                <w:rFonts w:hAnsi="宋体" w:cs="宋体" w:hint="eastAsia"/>
                <w:color w:val="000000"/>
                <w:kern w:val="0"/>
                <w:sz w:val="18"/>
                <w:szCs w:val="18"/>
                <w:lang w:bidi="ar"/>
              </w:rPr>
              <w:t>元</w:t>
            </w:r>
            <w:r>
              <w:rPr>
                <w:rFonts w:hAnsi="宋体" w:cs="宋体" w:hint="eastAsia"/>
                <w:sz w:val="18"/>
                <w:szCs w:val="18"/>
              </w:rPr>
              <w:t>）</w:t>
            </w:r>
          </w:p>
        </w:tc>
        <w:tc>
          <w:tcPr>
            <w:tcW w:w="1976" w:type="dxa"/>
            <w:vAlign w:val="center"/>
          </w:tcPr>
          <w:p w14:paraId="3520A4BC"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13180.68</w:t>
            </w:r>
          </w:p>
        </w:tc>
      </w:tr>
      <w:tr w:rsidR="004D5F18" w14:paraId="5430D231" w14:textId="77777777">
        <w:trPr>
          <w:jc w:val="center"/>
        </w:trPr>
        <w:tc>
          <w:tcPr>
            <w:tcW w:w="6380" w:type="dxa"/>
            <w:gridSpan w:val="2"/>
          </w:tcPr>
          <w:p w14:paraId="39925968" w14:textId="77777777" w:rsidR="004D5F18" w:rsidRDefault="00000000">
            <w:pPr>
              <w:widowControl/>
              <w:jc w:val="center"/>
              <w:rPr>
                <w:rFonts w:hAnsi="宋体" w:cs="宋体" w:hint="eastAsia"/>
                <w:color w:val="000000"/>
                <w:kern w:val="0"/>
                <w:sz w:val="18"/>
                <w:szCs w:val="18"/>
                <w:lang w:bidi="ar"/>
              </w:rPr>
            </w:pPr>
            <w:r>
              <w:rPr>
                <w:rFonts w:hAnsi="宋体" w:cs="宋体" w:hint="eastAsia"/>
                <w:sz w:val="18"/>
                <w:szCs w:val="18"/>
              </w:rPr>
              <w:t>直接非人</w:t>
            </w:r>
            <w:proofErr w:type="gramStart"/>
            <w:r>
              <w:rPr>
                <w:rFonts w:hAnsi="宋体" w:cs="宋体" w:hint="eastAsia"/>
                <w:sz w:val="18"/>
                <w:szCs w:val="18"/>
              </w:rPr>
              <w:t>力成本</w:t>
            </w:r>
            <w:proofErr w:type="gramEnd"/>
            <w:r>
              <w:rPr>
                <w:rFonts w:hAnsi="宋体" w:cs="宋体" w:hint="eastAsia"/>
                <w:color w:val="000000"/>
                <w:kern w:val="0"/>
                <w:sz w:val="18"/>
                <w:szCs w:val="18"/>
                <w:lang w:bidi="ar"/>
              </w:rPr>
              <w:t>DNC</w:t>
            </w:r>
          </w:p>
        </w:tc>
        <w:tc>
          <w:tcPr>
            <w:tcW w:w="1976" w:type="dxa"/>
          </w:tcPr>
          <w:p w14:paraId="3E7CC8D1" w14:textId="77777777" w:rsidR="004D5F18" w:rsidRDefault="00000000">
            <w:pPr>
              <w:widowControl/>
              <w:jc w:val="center"/>
              <w:rPr>
                <w:rFonts w:hAnsi="宋体" w:cs="宋体" w:hint="eastAsia"/>
                <w:color w:val="000000"/>
                <w:kern w:val="0"/>
                <w:sz w:val="18"/>
                <w:szCs w:val="18"/>
                <w:lang w:bidi="ar"/>
              </w:rPr>
            </w:pPr>
            <w:r>
              <w:rPr>
                <w:rFonts w:hAnsi="宋体" w:cs="宋体" w:hint="eastAsia"/>
                <w:color w:val="000000"/>
                <w:kern w:val="0"/>
                <w:sz w:val="18"/>
                <w:szCs w:val="18"/>
                <w:lang w:bidi="ar"/>
              </w:rPr>
              <w:t>0</w:t>
            </w:r>
          </w:p>
        </w:tc>
      </w:tr>
      <w:tr w:rsidR="004D5F18" w14:paraId="6CE8746C" w14:textId="77777777">
        <w:trPr>
          <w:jc w:val="center"/>
        </w:trPr>
        <w:tc>
          <w:tcPr>
            <w:tcW w:w="3190" w:type="dxa"/>
            <w:vMerge w:val="restart"/>
            <w:vAlign w:val="center"/>
          </w:tcPr>
          <w:p w14:paraId="6FFC7A97" w14:textId="77777777" w:rsidR="004D5F18" w:rsidRDefault="00000000">
            <w:pPr>
              <w:widowControl/>
              <w:jc w:val="center"/>
              <w:rPr>
                <w:rFonts w:hAnsi="宋体" w:cs="宋体" w:hint="eastAsia"/>
                <w:color w:val="000000"/>
                <w:kern w:val="0"/>
                <w:sz w:val="18"/>
                <w:szCs w:val="18"/>
                <w:lang w:bidi="ar"/>
              </w:rPr>
            </w:pPr>
            <w:r>
              <w:rPr>
                <w:rFonts w:hAnsi="宋体" w:cs="宋体" w:hint="eastAsia"/>
                <w:sz w:val="18"/>
                <w:szCs w:val="18"/>
              </w:rPr>
              <w:t>第三</w:t>
            </w:r>
            <w:proofErr w:type="gramStart"/>
            <w:r>
              <w:rPr>
                <w:rFonts w:hAnsi="宋体" w:cs="宋体" w:hint="eastAsia"/>
                <w:sz w:val="18"/>
                <w:szCs w:val="18"/>
              </w:rPr>
              <w:t>方服务</w:t>
            </w:r>
            <w:proofErr w:type="gramEnd"/>
            <w:r>
              <w:rPr>
                <w:rFonts w:hAnsi="宋体" w:cs="宋体" w:hint="eastAsia"/>
                <w:sz w:val="18"/>
                <w:szCs w:val="18"/>
              </w:rPr>
              <w:t>成本</w:t>
            </w:r>
            <w:r>
              <w:rPr>
                <w:rFonts w:hAnsi="宋体" w:cs="宋体" w:hint="eastAsia"/>
                <w:color w:val="000000"/>
                <w:kern w:val="0"/>
                <w:sz w:val="18"/>
                <w:szCs w:val="18"/>
                <w:lang w:bidi="ar"/>
              </w:rPr>
              <w:t>P</w:t>
            </w:r>
          </w:p>
          <w:p w14:paraId="43F7D610" w14:textId="77777777" w:rsidR="004D5F18" w:rsidRDefault="00000000">
            <w:pPr>
              <w:widowControl/>
              <w:jc w:val="center"/>
              <w:rPr>
                <w:rFonts w:hAnsi="宋体" w:cs="宋体" w:hint="eastAsia"/>
                <w:color w:val="000000"/>
                <w:kern w:val="0"/>
                <w:sz w:val="18"/>
                <w:szCs w:val="18"/>
                <w:lang w:bidi="ar"/>
              </w:rPr>
            </w:pPr>
            <w:r>
              <w:rPr>
                <w:rFonts w:hAnsi="宋体" w:cs="宋体" w:hint="eastAsia"/>
                <w:color w:val="000000"/>
                <w:kern w:val="0"/>
                <w:sz w:val="18"/>
                <w:szCs w:val="18"/>
                <w:lang w:bidi="ar"/>
              </w:rPr>
              <w:t>(第三方测试费用)</w:t>
            </w:r>
          </w:p>
        </w:tc>
        <w:tc>
          <w:tcPr>
            <w:tcW w:w="3190" w:type="dxa"/>
          </w:tcPr>
          <w:p w14:paraId="15DBEA2C" w14:textId="77777777" w:rsidR="004D5F18" w:rsidRDefault="00000000">
            <w:pPr>
              <w:widowControl/>
              <w:jc w:val="left"/>
              <w:rPr>
                <w:rFonts w:hAnsi="宋体" w:cs="宋体" w:hint="eastAsia"/>
                <w:color w:val="000000"/>
                <w:kern w:val="0"/>
                <w:sz w:val="18"/>
                <w:szCs w:val="18"/>
                <w:lang w:bidi="ar"/>
              </w:rPr>
            </w:pPr>
            <w:r>
              <w:rPr>
                <w:rFonts w:hAnsi="宋体" w:cs="宋体" w:hint="eastAsia"/>
                <w:color w:val="000000"/>
                <w:kern w:val="0"/>
                <w:sz w:val="18"/>
                <w:szCs w:val="18"/>
                <w:lang w:bidi="ar"/>
              </w:rPr>
              <w:t>下限（元）</w:t>
            </w:r>
          </w:p>
        </w:tc>
        <w:tc>
          <w:tcPr>
            <w:tcW w:w="1976" w:type="dxa"/>
            <w:vAlign w:val="center"/>
          </w:tcPr>
          <w:p w14:paraId="30B362F7"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109.37</w:t>
            </w:r>
          </w:p>
        </w:tc>
      </w:tr>
      <w:tr w:rsidR="004D5F18" w14:paraId="6716558B" w14:textId="77777777">
        <w:trPr>
          <w:jc w:val="center"/>
        </w:trPr>
        <w:tc>
          <w:tcPr>
            <w:tcW w:w="3190" w:type="dxa"/>
            <w:vMerge/>
          </w:tcPr>
          <w:p w14:paraId="2CC73325" w14:textId="77777777" w:rsidR="004D5F18" w:rsidRDefault="004D5F18">
            <w:pPr>
              <w:widowControl/>
              <w:jc w:val="center"/>
              <w:rPr>
                <w:rFonts w:hAnsi="宋体" w:cs="宋体" w:hint="eastAsia"/>
                <w:sz w:val="18"/>
                <w:szCs w:val="18"/>
              </w:rPr>
            </w:pPr>
          </w:p>
        </w:tc>
        <w:tc>
          <w:tcPr>
            <w:tcW w:w="3190" w:type="dxa"/>
          </w:tcPr>
          <w:p w14:paraId="7101D919"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最有可能（</w:t>
            </w:r>
            <w:r>
              <w:rPr>
                <w:rFonts w:hAnsi="宋体" w:cs="宋体" w:hint="eastAsia"/>
                <w:color w:val="000000"/>
                <w:kern w:val="0"/>
                <w:sz w:val="18"/>
                <w:szCs w:val="18"/>
                <w:lang w:bidi="ar"/>
              </w:rPr>
              <w:t>元</w:t>
            </w:r>
            <w:r>
              <w:rPr>
                <w:rFonts w:hAnsi="宋体" w:cs="宋体" w:hint="eastAsia"/>
                <w:sz w:val="18"/>
                <w:szCs w:val="18"/>
              </w:rPr>
              <w:t>）</w:t>
            </w:r>
          </w:p>
        </w:tc>
        <w:tc>
          <w:tcPr>
            <w:tcW w:w="1976" w:type="dxa"/>
            <w:vAlign w:val="center"/>
          </w:tcPr>
          <w:p w14:paraId="6EF278EF"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235.57</w:t>
            </w:r>
          </w:p>
        </w:tc>
      </w:tr>
      <w:tr w:rsidR="004D5F18" w14:paraId="623372AD" w14:textId="77777777">
        <w:trPr>
          <w:jc w:val="center"/>
        </w:trPr>
        <w:tc>
          <w:tcPr>
            <w:tcW w:w="3190" w:type="dxa"/>
            <w:vMerge/>
          </w:tcPr>
          <w:p w14:paraId="5EDCA4EA" w14:textId="77777777" w:rsidR="004D5F18" w:rsidRDefault="004D5F18">
            <w:pPr>
              <w:widowControl/>
              <w:jc w:val="center"/>
              <w:rPr>
                <w:rFonts w:hAnsi="宋体" w:cs="宋体" w:hint="eastAsia"/>
                <w:sz w:val="18"/>
                <w:szCs w:val="18"/>
              </w:rPr>
            </w:pPr>
          </w:p>
        </w:tc>
        <w:tc>
          <w:tcPr>
            <w:tcW w:w="3190" w:type="dxa"/>
          </w:tcPr>
          <w:p w14:paraId="51AF82AB"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上限（</w:t>
            </w:r>
            <w:r>
              <w:rPr>
                <w:rFonts w:hAnsi="宋体" w:cs="宋体" w:hint="eastAsia"/>
                <w:color w:val="000000"/>
                <w:kern w:val="0"/>
                <w:sz w:val="18"/>
                <w:szCs w:val="18"/>
                <w:lang w:bidi="ar"/>
              </w:rPr>
              <w:t>元</w:t>
            </w:r>
            <w:r>
              <w:rPr>
                <w:rFonts w:hAnsi="宋体" w:cs="宋体" w:hint="eastAsia"/>
                <w:sz w:val="18"/>
                <w:szCs w:val="18"/>
              </w:rPr>
              <w:t>）</w:t>
            </w:r>
          </w:p>
        </w:tc>
        <w:tc>
          <w:tcPr>
            <w:tcW w:w="1976" w:type="dxa"/>
            <w:vAlign w:val="center"/>
          </w:tcPr>
          <w:p w14:paraId="5534B5E8"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395.42</w:t>
            </w:r>
          </w:p>
        </w:tc>
      </w:tr>
      <w:tr w:rsidR="004D5F18" w14:paraId="5719FF49" w14:textId="77777777">
        <w:trPr>
          <w:jc w:val="center"/>
        </w:trPr>
        <w:tc>
          <w:tcPr>
            <w:tcW w:w="3190" w:type="dxa"/>
            <w:vMerge w:val="restart"/>
            <w:vAlign w:val="center"/>
          </w:tcPr>
          <w:p w14:paraId="6AC3382D" w14:textId="77777777" w:rsidR="004D5F18" w:rsidRDefault="00000000">
            <w:pPr>
              <w:widowControl/>
              <w:jc w:val="center"/>
              <w:rPr>
                <w:rFonts w:hAnsi="宋体" w:cs="宋体" w:hint="eastAsia"/>
                <w:color w:val="000000"/>
                <w:kern w:val="0"/>
                <w:sz w:val="18"/>
                <w:szCs w:val="18"/>
                <w:lang w:bidi="ar"/>
              </w:rPr>
            </w:pPr>
            <w:r>
              <w:rPr>
                <w:rFonts w:hAnsi="宋体" w:cs="宋体" w:hint="eastAsia"/>
                <w:color w:val="000000"/>
                <w:kern w:val="0"/>
                <w:sz w:val="18"/>
                <w:szCs w:val="18"/>
                <w:lang w:bidi="ar"/>
              </w:rPr>
              <w:t>总成本</w:t>
            </w:r>
          </w:p>
          <w:p w14:paraId="5E4F14AD" w14:textId="77777777" w:rsidR="004D5F18" w:rsidRDefault="00000000">
            <w:pPr>
              <w:widowControl/>
              <w:jc w:val="center"/>
              <w:rPr>
                <w:rFonts w:hAnsi="宋体" w:cs="宋体" w:hint="eastAsia"/>
                <w:color w:val="000000"/>
                <w:kern w:val="0"/>
                <w:sz w:val="18"/>
                <w:szCs w:val="18"/>
                <w:lang w:bidi="ar"/>
              </w:rPr>
            </w:pPr>
            <w:r>
              <w:rPr>
                <w:rFonts w:hAnsi="宋体" w:cs="宋体" w:hint="eastAsia"/>
                <w:color w:val="000000"/>
                <w:kern w:val="0"/>
                <w:sz w:val="18"/>
                <w:szCs w:val="18"/>
                <w:lang w:bidi="ar"/>
              </w:rPr>
              <w:t>公式：A=SDC+DNC+P</w:t>
            </w:r>
          </w:p>
        </w:tc>
        <w:tc>
          <w:tcPr>
            <w:tcW w:w="3190" w:type="dxa"/>
          </w:tcPr>
          <w:p w14:paraId="1AD91421" w14:textId="77777777" w:rsidR="004D5F18" w:rsidRDefault="00000000">
            <w:pPr>
              <w:widowControl/>
              <w:jc w:val="left"/>
              <w:rPr>
                <w:rFonts w:hAnsi="宋体" w:cs="宋体" w:hint="eastAsia"/>
                <w:color w:val="000000"/>
                <w:kern w:val="0"/>
                <w:sz w:val="18"/>
                <w:szCs w:val="18"/>
                <w:lang w:bidi="ar"/>
              </w:rPr>
            </w:pPr>
            <w:r>
              <w:rPr>
                <w:rFonts w:hAnsi="宋体" w:cs="宋体" w:hint="eastAsia"/>
                <w:color w:val="000000"/>
                <w:kern w:val="0"/>
                <w:sz w:val="18"/>
                <w:szCs w:val="18"/>
                <w:lang w:bidi="ar"/>
              </w:rPr>
              <w:t>下限（元）</w:t>
            </w:r>
          </w:p>
        </w:tc>
        <w:tc>
          <w:tcPr>
            <w:tcW w:w="1976" w:type="dxa"/>
            <w:vAlign w:val="center"/>
          </w:tcPr>
          <w:p w14:paraId="14E60351"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3755.09</w:t>
            </w:r>
          </w:p>
        </w:tc>
      </w:tr>
      <w:tr w:rsidR="004D5F18" w14:paraId="055AA6E6" w14:textId="77777777">
        <w:trPr>
          <w:jc w:val="center"/>
        </w:trPr>
        <w:tc>
          <w:tcPr>
            <w:tcW w:w="3190" w:type="dxa"/>
            <w:vMerge/>
            <w:vAlign w:val="center"/>
          </w:tcPr>
          <w:p w14:paraId="1B636A97" w14:textId="77777777" w:rsidR="004D5F18" w:rsidRDefault="004D5F18">
            <w:pPr>
              <w:widowControl/>
              <w:jc w:val="center"/>
              <w:rPr>
                <w:rFonts w:hAnsi="宋体" w:cs="宋体" w:hint="eastAsia"/>
                <w:color w:val="000000"/>
                <w:kern w:val="0"/>
                <w:sz w:val="18"/>
                <w:szCs w:val="18"/>
                <w:lang w:bidi="ar"/>
              </w:rPr>
            </w:pPr>
          </w:p>
        </w:tc>
        <w:tc>
          <w:tcPr>
            <w:tcW w:w="3190" w:type="dxa"/>
          </w:tcPr>
          <w:p w14:paraId="4FFCD8E1"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最有可能（</w:t>
            </w:r>
            <w:r>
              <w:rPr>
                <w:rFonts w:hAnsi="宋体" w:cs="宋体" w:hint="eastAsia"/>
                <w:color w:val="000000"/>
                <w:kern w:val="0"/>
                <w:sz w:val="18"/>
                <w:szCs w:val="18"/>
                <w:lang w:bidi="ar"/>
              </w:rPr>
              <w:t>元</w:t>
            </w:r>
            <w:r>
              <w:rPr>
                <w:rFonts w:hAnsi="宋体" w:cs="宋体" w:hint="eastAsia"/>
                <w:sz w:val="18"/>
                <w:szCs w:val="18"/>
              </w:rPr>
              <w:t>）</w:t>
            </w:r>
          </w:p>
        </w:tc>
        <w:tc>
          <w:tcPr>
            <w:tcW w:w="1976" w:type="dxa"/>
            <w:vAlign w:val="center"/>
          </w:tcPr>
          <w:p w14:paraId="32190828"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8087.89</w:t>
            </w:r>
          </w:p>
        </w:tc>
      </w:tr>
      <w:tr w:rsidR="004D5F18" w14:paraId="5893A2E0" w14:textId="77777777">
        <w:trPr>
          <w:jc w:val="center"/>
        </w:trPr>
        <w:tc>
          <w:tcPr>
            <w:tcW w:w="3190" w:type="dxa"/>
            <w:vMerge/>
            <w:tcBorders>
              <w:bottom w:val="single" w:sz="12" w:space="0" w:color="auto"/>
            </w:tcBorders>
            <w:vAlign w:val="center"/>
          </w:tcPr>
          <w:p w14:paraId="01C17A29" w14:textId="77777777" w:rsidR="004D5F18" w:rsidRDefault="004D5F18">
            <w:pPr>
              <w:widowControl/>
              <w:jc w:val="center"/>
              <w:rPr>
                <w:rFonts w:hAnsi="宋体" w:cs="宋体" w:hint="eastAsia"/>
                <w:color w:val="000000"/>
                <w:kern w:val="0"/>
                <w:sz w:val="18"/>
                <w:szCs w:val="18"/>
                <w:lang w:bidi="ar"/>
              </w:rPr>
            </w:pPr>
          </w:p>
        </w:tc>
        <w:tc>
          <w:tcPr>
            <w:tcW w:w="3190" w:type="dxa"/>
            <w:tcBorders>
              <w:bottom w:val="single" w:sz="12" w:space="0" w:color="auto"/>
            </w:tcBorders>
          </w:tcPr>
          <w:p w14:paraId="767817A3" w14:textId="77777777" w:rsidR="004D5F18" w:rsidRDefault="00000000">
            <w:pPr>
              <w:widowControl/>
              <w:jc w:val="left"/>
              <w:rPr>
                <w:rFonts w:hAnsi="宋体" w:cs="宋体" w:hint="eastAsia"/>
                <w:color w:val="000000"/>
                <w:kern w:val="0"/>
                <w:sz w:val="18"/>
                <w:szCs w:val="18"/>
                <w:lang w:bidi="ar"/>
              </w:rPr>
            </w:pPr>
            <w:r>
              <w:rPr>
                <w:rFonts w:hAnsi="宋体" w:cs="宋体" w:hint="eastAsia"/>
                <w:sz w:val="18"/>
                <w:szCs w:val="18"/>
              </w:rPr>
              <w:t>上限（</w:t>
            </w:r>
            <w:r>
              <w:rPr>
                <w:rFonts w:hAnsi="宋体" w:cs="宋体" w:hint="eastAsia"/>
                <w:color w:val="000000"/>
                <w:kern w:val="0"/>
                <w:sz w:val="18"/>
                <w:szCs w:val="18"/>
                <w:lang w:bidi="ar"/>
              </w:rPr>
              <w:t>元</w:t>
            </w:r>
            <w:r>
              <w:rPr>
                <w:rFonts w:hAnsi="宋体" w:cs="宋体" w:hint="eastAsia"/>
                <w:sz w:val="18"/>
                <w:szCs w:val="18"/>
              </w:rPr>
              <w:t>）</w:t>
            </w:r>
          </w:p>
        </w:tc>
        <w:tc>
          <w:tcPr>
            <w:tcW w:w="1976" w:type="dxa"/>
            <w:tcBorders>
              <w:bottom w:val="single" w:sz="12" w:space="0" w:color="auto"/>
            </w:tcBorders>
            <w:vAlign w:val="center"/>
          </w:tcPr>
          <w:p w14:paraId="782FB084" w14:textId="77777777" w:rsidR="004D5F18" w:rsidRDefault="00000000">
            <w:pPr>
              <w:widowControl/>
              <w:jc w:val="center"/>
              <w:textAlignment w:val="center"/>
              <w:rPr>
                <w:rFonts w:hAnsi="宋体" w:cs="宋体" w:hint="eastAsia"/>
                <w:color w:val="000000"/>
                <w:kern w:val="0"/>
                <w:sz w:val="18"/>
                <w:szCs w:val="18"/>
                <w:lang w:bidi="ar"/>
              </w:rPr>
            </w:pPr>
            <w:r>
              <w:rPr>
                <w:rFonts w:hAnsi="宋体" w:cs="宋体" w:hint="eastAsia"/>
                <w:color w:val="000000"/>
                <w:kern w:val="0"/>
                <w:sz w:val="18"/>
                <w:szCs w:val="18"/>
                <w:lang w:bidi="ar"/>
              </w:rPr>
              <w:t>113576.10</w:t>
            </w:r>
          </w:p>
        </w:tc>
      </w:tr>
      <w:tr w:rsidR="004D5F18" w14:paraId="678484AF" w14:textId="77777777">
        <w:trPr>
          <w:jc w:val="center"/>
        </w:trPr>
        <w:tc>
          <w:tcPr>
            <w:tcW w:w="8356" w:type="dxa"/>
            <w:gridSpan w:val="3"/>
            <w:tcBorders>
              <w:top w:val="single" w:sz="12" w:space="0" w:color="auto"/>
              <w:bottom w:val="single" w:sz="12" w:space="0" w:color="auto"/>
            </w:tcBorders>
            <w:vAlign w:val="center"/>
          </w:tcPr>
          <w:p w14:paraId="32DC4D02" w14:textId="77777777" w:rsidR="004D5F18" w:rsidRDefault="00000000">
            <w:pPr>
              <w:widowControl/>
              <w:jc w:val="left"/>
              <w:textAlignment w:val="center"/>
              <w:rPr>
                <w:rFonts w:hAnsi="宋体" w:hint="eastAsia"/>
                <w:kern w:val="0"/>
                <w:sz w:val="18"/>
                <w:szCs w:val="18"/>
              </w:rPr>
            </w:pPr>
            <w:r>
              <w:rPr>
                <w:rFonts w:ascii="黑体" w:eastAsia="黑体" w:hAnsi="黑体" w:hint="eastAsia"/>
                <w:kern w:val="0"/>
                <w:sz w:val="18"/>
                <w:szCs w:val="18"/>
              </w:rPr>
              <w:t>注1：</w:t>
            </w:r>
            <w:r>
              <w:rPr>
                <w:rFonts w:hAnsi="宋体" w:hint="eastAsia"/>
                <w:kern w:val="0"/>
                <w:sz w:val="18"/>
                <w:szCs w:val="18"/>
              </w:rPr>
              <w:t>本表</w:t>
            </w:r>
            <w:r>
              <w:rPr>
                <w:rFonts w:hint="eastAsia"/>
                <w:sz w:val="18"/>
                <w:szCs w:val="18"/>
              </w:rPr>
              <w:t>平均人力成本费率参考</w:t>
            </w:r>
            <w:r>
              <w:rPr>
                <w:rFonts w:hAnsi="宋体" w:hint="eastAsia"/>
                <w:kern w:val="0"/>
                <w:sz w:val="18"/>
                <w:szCs w:val="18"/>
              </w:rPr>
              <w:t>CSBMK-202310版本中“南京”数据，本项目不涉及直接非人力成本。</w:t>
            </w:r>
          </w:p>
          <w:p w14:paraId="48831334" w14:textId="77777777" w:rsidR="004D5F18" w:rsidRDefault="00000000">
            <w:pPr>
              <w:widowControl/>
              <w:jc w:val="left"/>
              <w:textAlignment w:val="center"/>
              <w:rPr>
                <w:rFonts w:hAnsi="宋体" w:cs="宋体" w:hint="eastAsia"/>
                <w:color w:val="000000"/>
                <w:kern w:val="0"/>
                <w:sz w:val="18"/>
                <w:szCs w:val="18"/>
                <w:lang w:bidi="ar"/>
              </w:rPr>
            </w:pPr>
            <w:r>
              <w:rPr>
                <w:rFonts w:ascii="黑体" w:eastAsia="黑体" w:hAnsi="黑体" w:hint="eastAsia"/>
                <w:kern w:val="0"/>
                <w:sz w:val="18"/>
                <w:szCs w:val="18"/>
              </w:rPr>
              <w:t>注2：</w:t>
            </w:r>
            <w:r>
              <w:rPr>
                <w:rFonts w:hAnsi="宋体" w:hint="eastAsia"/>
                <w:kern w:val="0"/>
                <w:sz w:val="18"/>
                <w:szCs w:val="18"/>
              </w:rPr>
              <w:t>第三方测试费率参考《省级政务信息化项目建设方案编制规范（试行）》（苏政务办函〔2023〕26号）取软件开发成本的3.0%。</w:t>
            </w:r>
          </w:p>
        </w:tc>
      </w:tr>
    </w:tbl>
    <w:p w14:paraId="61E322C3" w14:textId="77777777" w:rsidR="004D5F18" w:rsidRDefault="004D5F18">
      <w:pPr>
        <w:widowControl/>
        <w:jc w:val="left"/>
        <w:rPr>
          <w:rFonts w:ascii="黑体" w:eastAsia="黑体" w:hAnsi="宋体" w:cs="黑体" w:hint="eastAsia"/>
          <w:color w:val="000000"/>
          <w:kern w:val="0"/>
          <w:szCs w:val="21"/>
          <w:lang w:bidi="ar"/>
        </w:rPr>
      </w:pPr>
    </w:p>
    <w:p w14:paraId="61B96FF9" w14:textId="77777777" w:rsidR="004D5F18" w:rsidRDefault="004D5F18">
      <w:pPr>
        <w:widowControl/>
        <w:jc w:val="left"/>
        <w:rPr>
          <w:rFonts w:ascii="黑体" w:eastAsia="黑体" w:hAnsi="宋体" w:cs="黑体" w:hint="eastAsia"/>
          <w:color w:val="000000"/>
          <w:kern w:val="0"/>
          <w:szCs w:val="21"/>
          <w:lang w:bidi="ar"/>
        </w:rPr>
      </w:pPr>
    </w:p>
    <w:p w14:paraId="22099B32" w14:textId="77777777" w:rsidR="004D5F18" w:rsidRDefault="004D5F18">
      <w:pPr>
        <w:pStyle w:val="aff8"/>
        <w:spacing w:beforeLines="100" w:before="312" w:afterLines="100" w:after="312"/>
        <w:ind w:firstLineChars="200" w:firstLine="420"/>
        <w:rPr>
          <w:rFonts w:ascii="宋体" w:eastAsia="宋体" w:hAnsi="宋体" w:hint="eastAsia"/>
          <w:sz w:val="21"/>
        </w:rPr>
        <w:sectPr w:rsidR="004D5F18">
          <w:footerReference w:type="first" r:id="rId19"/>
          <w:pgSz w:w="11906" w:h="16838"/>
          <w:pgMar w:top="1418" w:right="1134" w:bottom="1134" w:left="1418" w:header="1418" w:footer="1020" w:gutter="0"/>
          <w:pgNumType w:start="1"/>
          <w:cols w:space="720"/>
          <w:formProt w:val="0"/>
          <w:titlePg/>
          <w:docGrid w:type="lines" w:linePitch="312"/>
        </w:sectPr>
      </w:pPr>
    </w:p>
    <w:p w14:paraId="65938AAE" w14:textId="77777777" w:rsidR="004D5F18" w:rsidRDefault="00000000">
      <w:pPr>
        <w:pageBreakBefore/>
        <w:tabs>
          <w:tab w:val="left" w:pos="5534"/>
        </w:tabs>
        <w:spacing w:beforeLines="100" w:before="312" w:afterLines="100" w:after="312"/>
        <w:ind w:leftChars="202" w:left="424"/>
        <w:jc w:val="center"/>
        <w:outlineLvl w:val="1"/>
        <w:rPr>
          <w:rFonts w:ascii="黑体" w:eastAsia="黑体"/>
          <w:kern w:val="0"/>
          <w:szCs w:val="20"/>
        </w:rPr>
      </w:pPr>
      <w:bookmarkStart w:id="43" w:name="_Toc8294"/>
      <w:r>
        <w:rPr>
          <w:rFonts w:ascii="黑体" w:eastAsia="黑体" w:hint="eastAsia"/>
          <w:kern w:val="0"/>
          <w:szCs w:val="20"/>
        </w:rPr>
        <w:lastRenderedPageBreak/>
        <w:t>参考文献</w:t>
      </w:r>
      <w:bookmarkEnd w:id="43"/>
    </w:p>
    <w:p w14:paraId="683C13EB"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w:t>
      </w:r>
      <w:r>
        <w:rPr>
          <w:rFonts w:ascii="宋体" w:eastAsia="宋体" w:hAnsi="宋体"/>
          <w:sz w:val="21"/>
          <w:szCs w:val="21"/>
        </w:rPr>
        <w:t>1]</w:t>
      </w:r>
      <w:r>
        <w:rPr>
          <w:rFonts w:ascii="宋体" w:eastAsia="宋体" w:hAnsi="宋体" w:hint="eastAsia"/>
          <w:sz w:val="21"/>
          <w:szCs w:val="21"/>
        </w:rPr>
        <w:t xml:space="preserve">  GB/T 42448  系统与软件工程  功能规模测量FiSMA1.1方法</w:t>
      </w:r>
    </w:p>
    <w:p w14:paraId="63D50EFD"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w:t>
      </w:r>
      <w:r>
        <w:rPr>
          <w:rFonts w:ascii="宋体" w:eastAsia="宋体" w:hAnsi="宋体"/>
          <w:sz w:val="21"/>
          <w:szCs w:val="21"/>
        </w:rPr>
        <w:t>2]</w:t>
      </w:r>
      <w:r>
        <w:rPr>
          <w:rFonts w:ascii="宋体" w:eastAsia="宋体" w:hAnsi="宋体" w:hint="eastAsia"/>
          <w:sz w:val="21"/>
          <w:szCs w:val="21"/>
        </w:rPr>
        <w:t xml:space="preserve">  GB/T 42449  系统与软件工程  功能规模测量IFPUG方法</w:t>
      </w:r>
    </w:p>
    <w:p w14:paraId="7FACD9F8"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[3</w:t>
      </w:r>
      <w:r>
        <w:rPr>
          <w:rFonts w:ascii="宋体" w:eastAsia="宋体" w:hAnsi="宋体"/>
          <w:sz w:val="21"/>
          <w:szCs w:val="21"/>
        </w:rPr>
        <w:t>]</w:t>
      </w:r>
      <w:r>
        <w:rPr>
          <w:rFonts w:ascii="宋体" w:eastAsia="宋体" w:hAnsi="宋体" w:hint="eastAsia"/>
          <w:sz w:val="21"/>
          <w:szCs w:val="21"/>
        </w:rPr>
        <w:t xml:space="preserve">  GB/T 42452  系统与软件工程  功能规模测量COSMIC方法</w:t>
      </w:r>
    </w:p>
    <w:p w14:paraId="25330C09"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[4</w:t>
      </w:r>
      <w:r>
        <w:rPr>
          <w:rFonts w:ascii="宋体" w:eastAsia="宋体" w:hAnsi="宋体"/>
          <w:sz w:val="21"/>
          <w:szCs w:val="21"/>
        </w:rPr>
        <w:t>]</w:t>
      </w:r>
      <w:r>
        <w:rPr>
          <w:rFonts w:ascii="宋体" w:eastAsia="宋体" w:hAnsi="宋体" w:hint="eastAsia"/>
          <w:sz w:val="21"/>
          <w:szCs w:val="21"/>
        </w:rPr>
        <w:t xml:space="preserve">  GB/T 42566  系统与软件工程  功能规模测量MK</w:t>
      </w:r>
      <w:proofErr w:type="gramStart"/>
      <w:r>
        <w:rPr>
          <w:rFonts w:ascii="宋体" w:eastAsia="宋体" w:hAnsi="宋体" w:hint="eastAsia"/>
          <w:sz w:val="21"/>
          <w:szCs w:val="21"/>
        </w:rPr>
        <w:t>Ⅱ功能点</w:t>
      </w:r>
      <w:proofErr w:type="gramEnd"/>
      <w:r>
        <w:rPr>
          <w:rFonts w:ascii="宋体" w:eastAsia="宋体" w:hAnsi="宋体" w:hint="eastAsia"/>
          <w:sz w:val="21"/>
          <w:szCs w:val="21"/>
        </w:rPr>
        <w:t>分析方法</w:t>
      </w:r>
    </w:p>
    <w:p w14:paraId="3261825F"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[5</w:t>
      </w:r>
      <w:r>
        <w:rPr>
          <w:rFonts w:ascii="宋体" w:eastAsia="宋体" w:hAnsi="宋体"/>
          <w:sz w:val="21"/>
          <w:szCs w:val="21"/>
        </w:rPr>
        <w:t>]</w:t>
      </w:r>
      <w:r>
        <w:rPr>
          <w:rFonts w:ascii="宋体" w:eastAsia="宋体" w:hAnsi="宋体" w:hint="eastAsia"/>
          <w:sz w:val="21"/>
          <w:szCs w:val="21"/>
        </w:rPr>
        <w:t xml:space="preserve">  GB/T 42588  系统与软件工程  功能规模测量NESMA方法 </w:t>
      </w:r>
    </w:p>
    <w:p w14:paraId="61D34CD4"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[6</w:t>
      </w:r>
      <w:r>
        <w:rPr>
          <w:rFonts w:ascii="宋体" w:eastAsia="宋体" w:hAnsi="宋体"/>
          <w:sz w:val="21"/>
          <w:szCs w:val="21"/>
        </w:rPr>
        <w:t>]</w:t>
      </w:r>
      <w:r>
        <w:rPr>
          <w:rFonts w:ascii="宋体" w:eastAsia="宋体" w:hAnsi="宋体" w:hint="eastAsia"/>
          <w:sz w:val="21"/>
          <w:szCs w:val="21"/>
        </w:rPr>
        <w:t xml:space="preserve">  GB/T 32911-2016  软件测试成本度量规范</w:t>
      </w:r>
    </w:p>
    <w:p w14:paraId="02374473"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[7</w:t>
      </w:r>
      <w:r>
        <w:rPr>
          <w:rFonts w:ascii="宋体" w:eastAsia="宋体" w:hAnsi="宋体"/>
          <w:sz w:val="21"/>
          <w:szCs w:val="21"/>
        </w:rPr>
        <w:t>]</w:t>
      </w:r>
      <w:r>
        <w:rPr>
          <w:rFonts w:ascii="宋体" w:eastAsia="宋体" w:hAnsi="宋体" w:hint="eastAsia"/>
          <w:sz w:val="21"/>
          <w:szCs w:val="21"/>
        </w:rPr>
        <w:t xml:space="preserve">  GB/T 51095-2015  建设工程造价咨询规范</w:t>
      </w:r>
    </w:p>
    <w:p w14:paraId="1D49A4AE"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[8</w:t>
      </w:r>
      <w:r>
        <w:rPr>
          <w:rFonts w:ascii="宋体" w:eastAsia="宋体" w:hAnsi="宋体"/>
          <w:sz w:val="21"/>
          <w:szCs w:val="21"/>
        </w:rPr>
        <w:t>]</w:t>
      </w:r>
      <w:r>
        <w:rPr>
          <w:rFonts w:ascii="宋体" w:eastAsia="宋体" w:hAnsi="宋体" w:hint="eastAsia"/>
          <w:sz w:val="21"/>
          <w:szCs w:val="21"/>
        </w:rPr>
        <w:t xml:space="preserve">  省级政务信息化项目建设方案编制规范（试行）（苏政务办函〔2023〕26号）</w:t>
      </w:r>
    </w:p>
    <w:p w14:paraId="2D3F63D5" w14:textId="77777777" w:rsidR="004D5F18" w:rsidRDefault="00000000">
      <w:pPr>
        <w:pStyle w:val="aff8"/>
        <w:rPr>
          <w:rFonts w:ascii="宋体" w:eastAsia="宋体" w:hAnsi="宋体" w:hint="eastAsia"/>
          <w:sz w:val="21"/>
          <w:szCs w:val="21"/>
        </w:rPr>
      </w:pPr>
      <w:r>
        <w:rPr>
          <w:rFonts w:ascii="宋体" w:eastAsia="宋体" w:hAnsi="宋体" w:hint="eastAsia"/>
          <w:sz w:val="21"/>
          <w:szCs w:val="21"/>
        </w:rPr>
        <w:t>[9</w:t>
      </w:r>
      <w:r>
        <w:rPr>
          <w:rFonts w:ascii="宋体" w:eastAsia="宋体" w:hAnsi="宋体"/>
          <w:sz w:val="21"/>
          <w:szCs w:val="21"/>
        </w:rPr>
        <w:t xml:space="preserve">] </w:t>
      </w:r>
      <w:r>
        <w:rPr>
          <w:rFonts w:ascii="宋体" w:eastAsia="宋体" w:hAnsi="宋体" w:hint="eastAsia"/>
          <w:sz w:val="21"/>
          <w:szCs w:val="21"/>
        </w:rPr>
        <w:t xml:space="preserve"> 工业和信息化部电子工业标准化研究院、北京软件造价评估技术创新联盟、北京软件和信息服务交易所，中国软件行业基准数据</w:t>
      </w:r>
    </w:p>
    <w:p w14:paraId="73E5AAD5" w14:textId="77777777" w:rsidR="004D5F18" w:rsidRDefault="00000000">
      <w:pPr>
        <w:tabs>
          <w:tab w:val="left" w:pos="5534"/>
        </w:tabs>
        <w:ind w:leftChars="202" w:left="424"/>
        <w:jc w:val="center"/>
        <w:rPr>
          <w:rFonts w:ascii="黑体" w:eastAsia="黑体"/>
          <w:color w:val="FF0000"/>
          <w:kern w:val="0"/>
          <w:szCs w:val="20"/>
        </w:rPr>
      </w:pPr>
      <w:r>
        <w:rPr>
          <w:rFonts w:ascii="黑体" w:eastAsia="黑体"/>
          <w:noProof/>
          <w:color w:val="FF0000"/>
          <w:kern w:val="0"/>
          <w:szCs w:val="20"/>
        </w:rPr>
        <mc:AlternateContent>
          <mc:Choice Requires="wps">
            <w:drawing>
              <wp:inline distT="0" distB="0" distL="0" distR="0" wp14:anchorId="7464C62C" wp14:editId="591385BC">
                <wp:extent cx="2160270" cy="15240"/>
                <wp:effectExtent l="0" t="4445" r="11430" b="8890"/>
                <wp:docPr id="89" name="自选图形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15240"/>
                        </a:xfrm>
                        <a:prstGeom prst="straightConnector1">
                          <a:avLst/>
                        </a:prstGeom>
                        <a:noFill/>
                        <a:ln w="9525">
                          <a:solidFill>
                            <a:srgbClr val="000000"/>
                          </a:solidFill>
                          <a:round/>
                        </a:ln>
                      </wps:spPr>
                      <wps:bodyPr/>
                    </wps:wsp>
                  </a:graphicData>
                </a:graphic>
              </wp:inline>
            </w:drawing>
          </mc:Choice>
          <mc:Fallback xmlns:wpsCustomData="http://www.wps.cn/officeDocument/2013/wpsCustomData">
            <w:pict>
              <v:shape id="自选图形 17" o:spid="_x0000_s1026" o:spt="32" type="#_x0000_t32" style="flip:y;height:1.2pt;width:170.1pt;" filled="f" stroked="t" coordsize="21600,21600" o:gfxdata="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1iInW0wAAAAMBAAAPAAAAAAAAAAEAIAAAACIAAABkcnMvZG93bnJldi54bWxQSwEC&#10;FAAUAAAACACHTuJAc1Yev/kBAADFAwAADgAAAAAAAAABACAAAAAiAQAAZHJzL2Uyb0RvYy54bWxQ&#10;SwUGAAAAAAYABgBZAQAAjQUAAAAA&#10;">
                <v:fill on="f" focussize="0,0"/>
                <v:stroke color="#000000" joinstyle="round"/>
                <v:imagedata o:title=""/>
                <o:lock v:ext="edit" aspectratio="f"/>
                <w10:wrap type="none"/>
                <w10:anchorlock/>
              </v:shape>
            </w:pict>
          </mc:Fallback>
        </mc:AlternateContent>
      </w:r>
    </w:p>
    <w:p w14:paraId="4CD7A005" w14:textId="77777777" w:rsidR="004D5F18" w:rsidRDefault="004D5F18">
      <w:pPr>
        <w:tabs>
          <w:tab w:val="left" w:pos="5534"/>
        </w:tabs>
        <w:ind w:leftChars="202" w:left="424"/>
        <w:jc w:val="left"/>
        <w:rPr>
          <w:rFonts w:ascii="黑体" w:eastAsia="黑体"/>
          <w:color w:val="FF0000"/>
          <w:kern w:val="0"/>
          <w:szCs w:val="20"/>
        </w:rPr>
      </w:pPr>
    </w:p>
    <w:sectPr w:rsidR="004D5F18">
      <w:headerReference w:type="default" r:id="rId20"/>
      <w:footerReference w:type="default" r:id="rId21"/>
      <w:pgSz w:w="11906" w:h="16838"/>
      <w:pgMar w:top="1418" w:right="1134" w:bottom="1134" w:left="1418" w:header="1418" w:footer="1134" w:gutter="0"/>
      <w:cols w:space="720"/>
      <w:formProt w:val="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0272D" w14:textId="77777777" w:rsidR="001150EB" w:rsidRDefault="001150EB">
      <w:pPr>
        <w:spacing w:before="120" w:after="120"/>
      </w:pPr>
      <w:r>
        <w:separator/>
      </w:r>
    </w:p>
    <w:p w14:paraId="411BB7DF" w14:textId="77777777" w:rsidR="001150EB" w:rsidRDefault="001150EB">
      <w:pPr>
        <w:spacing w:before="120" w:after="120"/>
      </w:pPr>
    </w:p>
  </w:endnote>
  <w:endnote w:type="continuationSeparator" w:id="0">
    <w:p w14:paraId="7902C811" w14:textId="77777777" w:rsidR="001150EB" w:rsidRDefault="001150EB">
      <w:pPr>
        <w:spacing w:before="120" w:after="120"/>
      </w:pPr>
      <w:r>
        <w:continuationSeparator/>
      </w:r>
    </w:p>
    <w:p w14:paraId="7AC23CEB" w14:textId="77777777" w:rsidR="001150EB" w:rsidRDefault="001150E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6CC25" w14:textId="77777777" w:rsidR="004D5F18" w:rsidRDefault="00000000">
    <w:pPr>
      <w:pStyle w:val="affa"/>
      <w:spacing w:before="120" w:after="120"/>
      <w:ind w:left="227" w:rightChars="0" w:right="0"/>
      <w:jc w:val="left"/>
      <w:rPr>
        <w:rFonts w:ascii="宋体" w:hAnsi="宋体" w:hint="eastAsia"/>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6833A" w14:textId="77777777" w:rsidR="004D5F18" w:rsidRDefault="00000000">
    <w:pPr>
      <w:pStyle w:val="affa"/>
      <w:spacing w:before="120" w:after="120"/>
    </w:pPr>
    <w:r>
      <w:fldChar w:fldCharType="begin"/>
    </w:r>
    <w:r>
      <w:instrText>PAGE   \* MERGEFORMAT</w:instrText>
    </w:r>
    <w:r>
      <w:fldChar w:fldCharType="separate"/>
    </w:r>
    <w:r>
      <w:rPr>
        <w:lang w:val="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42A30" w14:textId="77777777" w:rsidR="004D5F18" w:rsidRDefault="00000000">
    <w:pPr>
      <w:pStyle w:val="affa"/>
      <w:spacing w:before="120" w:after="120"/>
    </w:pPr>
    <w:r>
      <w:fldChar w:fldCharType="begin"/>
    </w:r>
    <w:r>
      <w:instrText>PAGE   \* MERGEFORMAT</w:instrText>
    </w:r>
    <w:r>
      <w:fldChar w:fldCharType="separate"/>
    </w:r>
    <w:r>
      <w:rPr>
        <w:lang w:val="zh-CN"/>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856E9" w14:textId="77777777" w:rsidR="004D5F18" w:rsidRDefault="00000000">
    <w:pPr>
      <w:pStyle w:val="affa"/>
      <w:spacing w:before="120" w:after="120"/>
      <w:ind w:rightChars="0" w:right="227"/>
      <w:rPr>
        <w:rFonts w:ascii="宋体" w:hAnsi="宋体" w:hint="eastAsia"/>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2</w:t>
    </w:r>
    <w:r>
      <w:rPr>
        <w:rFonts w:ascii="宋体" w:hAnsi="宋体"/>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34A1A" w14:textId="77777777" w:rsidR="004D5F18" w:rsidRDefault="00000000">
    <w:pPr>
      <w:pStyle w:val="affa"/>
      <w:spacing w:before="120" w:after="120"/>
      <w:ind w:rightChars="0" w:right="227"/>
      <w:rPr>
        <w:rFonts w:ascii="宋体" w:hAnsi="宋体" w:hint="eastAsia"/>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2</w:t>
    </w:r>
    <w:r>
      <w:rPr>
        <w:rFonts w:ascii="宋体" w:hAnsi="宋体"/>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37E30" w14:textId="77777777" w:rsidR="004D5F18" w:rsidRDefault="00000000">
    <w:pPr>
      <w:pStyle w:val="affa"/>
      <w:spacing w:before="120" w:after="120"/>
    </w:pPr>
    <w:r>
      <w:fldChar w:fldCharType="begin"/>
    </w:r>
    <w:r>
      <w:instrText>PAGE   \* MERGEFORMAT</w:instrText>
    </w:r>
    <w:r>
      <w:fldChar w:fldCharType="separate"/>
    </w:r>
    <w:r>
      <w:rPr>
        <w:lang w:val="zh-CN"/>
      </w:rPr>
      <w:t>2</w:t>
    </w:r>
    <w:r>
      <w:fldChar w:fldCharType="end"/>
    </w:r>
  </w:p>
  <w:p w14:paraId="326CB51B" w14:textId="77777777" w:rsidR="004D5F18" w:rsidRDefault="004D5F18">
    <w:pPr>
      <w:spacing w:before="120" w:after="120"/>
    </w:pPr>
  </w:p>
  <w:p w14:paraId="0F6C9319" w14:textId="77777777" w:rsidR="004D5F18" w:rsidRDefault="004D5F18">
    <w:pPr>
      <w:spacing w:before="120" w:after="120"/>
    </w:pPr>
  </w:p>
  <w:p w14:paraId="5E2C414F" w14:textId="77777777" w:rsidR="00CE00E0" w:rsidRDefault="00CE00E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9BA0F" w14:textId="77777777" w:rsidR="001150EB" w:rsidRDefault="001150EB">
      <w:pPr>
        <w:spacing w:before="120" w:after="120"/>
      </w:pPr>
      <w:r>
        <w:separator/>
      </w:r>
    </w:p>
    <w:p w14:paraId="168391E4" w14:textId="77777777" w:rsidR="001150EB" w:rsidRDefault="001150EB">
      <w:pPr>
        <w:spacing w:before="120" w:after="120"/>
      </w:pPr>
    </w:p>
  </w:footnote>
  <w:footnote w:type="continuationSeparator" w:id="0">
    <w:p w14:paraId="6FA3730A" w14:textId="77777777" w:rsidR="001150EB" w:rsidRDefault="001150EB">
      <w:pPr>
        <w:spacing w:before="120" w:after="120"/>
      </w:pPr>
      <w:r>
        <w:continuationSeparator/>
      </w:r>
    </w:p>
    <w:p w14:paraId="6C812F4E" w14:textId="77777777" w:rsidR="001150EB" w:rsidRDefault="001150E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D7255" w14:textId="77777777" w:rsidR="004D5F18" w:rsidRDefault="00000000">
    <w:pPr>
      <w:pStyle w:val="affc"/>
      <w:spacing w:before="120" w:after="120"/>
      <w:rPr>
        <w:rFonts w:ascii="黑体" w:eastAsia="黑体" w:hAnsi="黑体" w:hint="eastAsia"/>
        <w:sz w:val="21"/>
        <w:szCs w:val="21"/>
      </w:rPr>
    </w:pPr>
    <w:r>
      <w:rPr>
        <w:rFonts w:ascii="黑体" w:eastAsia="黑体" w:hAnsi="黑体"/>
        <w:sz w:val="21"/>
        <w:szCs w:val="21"/>
      </w:rPr>
      <w:t>DB32/T XXXX—202</w:t>
    </w:r>
    <w:r>
      <w:rPr>
        <w:rFonts w:ascii="黑体" w:eastAsia="黑体" w:hAnsi="黑体" w:hint="eastAsia"/>
        <w:sz w:val="21"/>
        <w:szCs w:val="21"/>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A53DE" w14:textId="77777777" w:rsidR="004D5F18" w:rsidRDefault="00000000">
    <w:pPr>
      <w:pStyle w:val="affc"/>
      <w:spacing w:before="120" w:after="120"/>
      <w:jc w:val="right"/>
      <w:rPr>
        <w:rFonts w:ascii="黑体" w:eastAsia="黑体" w:hAnsi="黑体" w:hint="eastAsia"/>
        <w:sz w:val="21"/>
        <w:szCs w:val="21"/>
      </w:rPr>
    </w:pPr>
    <w:r>
      <w:rPr>
        <w:rFonts w:ascii="黑体" w:eastAsia="黑体" w:hAnsi="黑体" w:hint="eastAsia"/>
        <w:sz w:val="21"/>
        <w:szCs w:val="21"/>
      </w:rPr>
      <w:t>DB32</w:t>
    </w:r>
    <w:r>
      <w:rPr>
        <w:rFonts w:ascii="黑体" w:eastAsia="黑体" w:hAnsi="黑体"/>
        <w:sz w:val="21"/>
        <w:szCs w:val="21"/>
      </w:rPr>
      <w:t>/</w:t>
    </w:r>
    <w:r>
      <w:rPr>
        <w:rFonts w:ascii="黑体" w:eastAsia="黑体" w:hAnsi="黑体" w:hint="eastAsia"/>
        <w:sz w:val="21"/>
        <w:szCs w:val="21"/>
      </w:rPr>
      <w:t>T</w:t>
    </w:r>
    <w:r>
      <w:rPr>
        <w:rFonts w:ascii="黑体" w:eastAsia="黑体" w:hAnsi="黑体"/>
        <w:sz w:val="21"/>
        <w:szCs w:val="21"/>
      </w:rPr>
      <w:t xml:space="preserve"> </w:t>
    </w:r>
    <w:r>
      <w:rPr>
        <w:rFonts w:ascii="黑体" w:eastAsia="黑体" w:hAnsi="黑体" w:hint="eastAsia"/>
        <w:sz w:val="21"/>
        <w:szCs w:val="21"/>
      </w:rPr>
      <w:t>XXXX</w:t>
    </w:r>
    <w:r>
      <w:rPr>
        <w:rFonts w:ascii="黑体" w:eastAsia="黑体" w:hAnsi="黑体"/>
        <w:sz w:val="21"/>
        <w:szCs w:val="21"/>
      </w:rPr>
      <w:t>—202</w:t>
    </w:r>
    <w:r>
      <w:rPr>
        <w:rFonts w:ascii="黑体" w:eastAsia="黑体" w:hAnsi="黑体" w:hint="eastAsia"/>
        <w:sz w:val="21"/>
        <w:szCs w:val="21"/>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38220" w14:textId="77777777" w:rsidR="004D5F18" w:rsidRDefault="00000000">
    <w:pPr>
      <w:pStyle w:val="affc"/>
      <w:spacing w:before="120" w:after="120"/>
      <w:jc w:val="right"/>
      <w:rPr>
        <w:rFonts w:ascii="黑体" w:eastAsia="黑体" w:hAnsi="黑体" w:hint="eastAsia"/>
        <w:sz w:val="21"/>
        <w:szCs w:val="21"/>
      </w:rPr>
    </w:pPr>
    <w:r>
      <w:rPr>
        <w:rFonts w:ascii="黑体" w:eastAsia="黑体" w:hAnsi="黑体" w:hint="eastAsia"/>
        <w:sz w:val="21"/>
        <w:szCs w:val="21"/>
      </w:rPr>
      <w:t>DB32</w:t>
    </w:r>
    <w:r>
      <w:rPr>
        <w:rFonts w:ascii="黑体" w:eastAsia="黑体" w:hAnsi="黑体"/>
        <w:sz w:val="21"/>
        <w:szCs w:val="21"/>
      </w:rPr>
      <w:t>/</w:t>
    </w:r>
    <w:r>
      <w:rPr>
        <w:rFonts w:ascii="黑体" w:eastAsia="黑体" w:hAnsi="黑体" w:hint="eastAsia"/>
        <w:sz w:val="21"/>
        <w:szCs w:val="21"/>
      </w:rPr>
      <w:t>T</w:t>
    </w:r>
    <w:r>
      <w:rPr>
        <w:rFonts w:ascii="黑体" w:eastAsia="黑体" w:hAnsi="黑体"/>
        <w:sz w:val="21"/>
        <w:szCs w:val="21"/>
      </w:rPr>
      <w:t xml:space="preserve"> </w:t>
    </w:r>
    <w:r>
      <w:rPr>
        <w:rFonts w:ascii="黑体" w:eastAsia="黑体" w:hAnsi="黑体" w:hint="eastAsia"/>
        <w:sz w:val="21"/>
        <w:szCs w:val="21"/>
      </w:rPr>
      <w:t>XXXX</w:t>
    </w:r>
    <w:r>
      <w:rPr>
        <w:rFonts w:ascii="黑体" w:eastAsia="黑体" w:hAnsi="黑体"/>
        <w:sz w:val="21"/>
        <w:szCs w:val="21"/>
      </w:rPr>
      <w:t>—202</w:t>
    </w:r>
    <w:r>
      <w:rPr>
        <w:rFonts w:ascii="黑体" w:eastAsia="黑体" w:hAnsi="黑体" w:hint="eastAsia"/>
        <w:sz w:val="21"/>
        <w:szCs w:val="21"/>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E723" w14:textId="77777777" w:rsidR="004D5F18" w:rsidRDefault="00000000">
    <w:pPr>
      <w:pStyle w:val="affc"/>
      <w:spacing w:before="120" w:after="120"/>
      <w:jc w:val="right"/>
      <w:rPr>
        <w:rFonts w:ascii="黑体" w:eastAsia="黑体" w:hAnsi="黑体" w:hint="eastAsia"/>
        <w:sz w:val="21"/>
        <w:szCs w:val="21"/>
      </w:rPr>
    </w:pPr>
    <w:r>
      <w:rPr>
        <w:rFonts w:ascii="黑体" w:eastAsia="黑体" w:hAnsi="黑体"/>
        <w:sz w:val="21"/>
        <w:szCs w:val="21"/>
      </w:rPr>
      <w:t>DB32/T XXXX—2023</w:t>
    </w:r>
  </w:p>
  <w:p w14:paraId="142403DB" w14:textId="77777777" w:rsidR="004D5F18" w:rsidRDefault="004D5F18">
    <w:pPr>
      <w:spacing w:before="120" w:after="120"/>
    </w:pPr>
  </w:p>
  <w:p w14:paraId="44B4AFBE" w14:textId="77777777" w:rsidR="004D5F18" w:rsidRDefault="004D5F18">
    <w:pPr>
      <w:spacing w:before="120" w:after="120"/>
    </w:pPr>
  </w:p>
  <w:p w14:paraId="21023ACB" w14:textId="77777777" w:rsidR="00CE00E0" w:rsidRDefault="00CE00E0">
    <w:pP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404B773"/>
    <w:multiLevelType w:val="multilevel"/>
    <w:tmpl w:val="9404B773"/>
    <w:lvl w:ilvl="0">
      <w:start w:val="1"/>
      <w:numFmt w:val="lowerLetter"/>
      <w:lvlText w:val="%1）"/>
      <w:lvlJc w:val="left"/>
      <w:pPr>
        <w:ind w:left="840" w:hanging="420"/>
      </w:pPr>
      <w:rPr>
        <w:rFonts w:hint="eastAsia"/>
      </w:rPr>
    </w:lvl>
    <w:lvl w:ilvl="1">
      <w:start w:val="1"/>
      <w:numFmt w:val="lowerLetter"/>
      <w:lvlText w:val="%2)"/>
      <w:lvlJc w:val="left"/>
      <w:pPr>
        <w:ind w:left="840" w:hanging="420"/>
      </w:pPr>
      <w:rPr>
        <w:rFonts w:hint="eastAsia"/>
      </w:rPr>
    </w:lvl>
    <w:lvl w:ilvl="2">
      <w:start w:val="1"/>
      <w:numFmt w:val="decimal"/>
      <w:suff w:val="nothing"/>
      <w:lvlText w:val="7.%3  "/>
      <w:lvlJc w:val="left"/>
      <w:pPr>
        <w:ind w:left="1280" w:hanging="44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96263688"/>
    <w:multiLevelType w:val="multilevel"/>
    <w:tmpl w:val="96263688"/>
    <w:lvl w:ilvl="0">
      <w:start w:val="1"/>
      <w:numFmt w:val="lowerLetter"/>
      <w:lvlText w:val="%1）"/>
      <w:lvlJc w:val="left"/>
      <w:pPr>
        <w:ind w:left="840" w:hanging="420"/>
      </w:pPr>
      <w:rPr>
        <w:rFonts w:hint="eastAsia"/>
      </w:rPr>
    </w:lvl>
    <w:lvl w:ilvl="1">
      <w:start w:val="1"/>
      <w:numFmt w:val="lowerLetter"/>
      <w:lvlText w:val="%2)"/>
      <w:lvlJc w:val="left"/>
      <w:pPr>
        <w:ind w:left="840" w:hanging="420"/>
      </w:pPr>
      <w:rPr>
        <w:rFonts w:hint="eastAsia"/>
      </w:rPr>
    </w:lvl>
    <w:lvl w:ilvl="2">
      <w:start w:val="1"/>
      <w:numFmt w:val="decimal"/>
      <w:suff w:val="nothing"/>
      <w:lvlText w:val="8.%3　"/>
      <w:lvlJc w:val="left"/>
      <w:pPr>
        <w:tabs>
          <w:tab w:val="left" w:pos="0"/>
        </w:tabs>
        <w:ind w:left="1260" w:hanging="420"/>
      </w:pPr>
      <w:rPr>
        <w:rFonts w:ascii="黑体" w:eastAsia="黑体" w:hAnsi="黑体" w:cs="黑体"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1705953"/>
    <w:multiLevelType w:val="multilevel"/>
    <w:tmpl w:val="01705953"/>
    <w:lvl w:ilvl="0">
      <w:start w:val="1"/>
      <w:numFmt w:val="lowerLetter"/>
      <w:suff w:val="nothing"/>
      <w:lvlText w:val="%1)　"/>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1A36AF9"/>
    <w:multiLevelType w:val="multilevel"/>
    <w:tmpl w:val="01A36AF9"/>
    <w:lvl w:ilvl="0">
      <w:start w:val="1"/>
      <w:numFmt w:val="lowerLetter"/>
      <w:suff w:val="nothing"/>
      <w:lvlText w:val="%1)　"/>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9B877AE"/>
    <w:multiLevelType w:val="multilevel"/>
    <w:tmpl w:val="09B877AE"/>
    <w:lvl w:ilvl="0">
      <w:start w:val="1"/>
      <w:numFmt w:val="lowerLetter"/>
      <w:suff w:val="nothing"/>
      <w:lvlText w:val="%1)　"/>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D8A2536"/>
    <w:multiLevelType w:val="multilevel"/>
    <w:tmpl w:val="0D8A2536"/>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lowerLetter"/>
      <w:lvlText w:val="%2）"/>
      <w:lvlJc w:val="left"/>
      <w:rPr>
        <w:rFonts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3"/>
      <w:lvlText w:val="7.%3"/>
      <w:lvlJc w:val="left"/>
      <w:pPr>
        <w:ind w:left="0" w:firstLine="0"/>
      </w:pPr>
      <w:rPr>
        <w:rFonts w:ascii="宋体" w:eastAsia="宋体" w:hAnsi="宋体" w:cs="宋体" w:hint="default"/>
        <w:b w:val="0"/>
        <w:i w:val="0"/>
        <w:sz w:val="21"/>
      </w:rPr>
    </w:lvl>
    <w:lvl w:ilvl="3">
      <w:start w:val="1"/>
      <w:numFmt w:val="decimal"/>
      <w:pStyle w:val="a4"/>
      <w:suff w:val="nothing"/>
      <w:lvlText w:val="%1.1.%4　"/>
      <w:lvlJc w:val="left"/>
      <w:pPr>
        <w:ind w:left="0" w:firstLine="0"/>
      </w:pPr>
      <w:rPr>
        <w:rFonts w:ascii="黑体" w:eastAsia="黑体" w:hAnsi="Times New Roman" w:hint="eastAsia"/>
        <w:b w:val="0"/>
        <w:i w:val="0"/>
        <w:sz w:val="21"/>
      </w:rPr>
    </w:lvl>
    <w:lvl w:ilvl="4">
      <w:start w:val="1"/>
      <w:numFmt w:val="decimal"/>
      <w:pStyle w:val="a5"/>
      <w:suff w:val="nothing"/>
      <w:lvlText w:val="%1.1.%4.%5　"/>
      <w:lvlJc w:val="left"/>
      <w:pPr>
        <w:ind w:left="71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0DDE2B46"/>
    <w:multiLevelType w:val="multilevel"/>
    <w:tmpl w:val="0DDE2B4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0" w15:restartNumberingAfterBreak="0">
    <w:nsid w:val="1DBF583A"/>
    <w:multiLevelType w:val="multilevel"/>
    <w:tmpl w:val="1DBF583A"/>
    <w:lvl w:ilvl="0">
      <w:start w:val="1"/>
      <w:numFmt w:val="decimal"/>
      <w:pStyle w:val="a8"/>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1" w15:restartNumberingAfterBreak="0">
    <w:nsid w:val="24FC00B7"/>
    <w:multiLevelType w:val="multilevel"/>
    <w:tmpl w:val="24FC00B7"/>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2EA0EE7E"/>
    <w:multiLevelType w:val="multilevel"/>
    <w:tmpl w:val="2EA0EE7E"/>
    <w:lvl w:ilvl="0">
      <w:start w:val="1"/>
      <w:numFmt w:val="lowerLetter"/>
      <w:lvlText w:val="%1）"/>
      <w:lvlJc w:val="left"/>
      <w:pPr>
        <w:ind w:left="840" w:hanging="420"/>
      </w:pPr>
      <w:rPr>
        <w:rFonts w:hint="eastAsia"/>
      </w:rPr>
    </w:lvl>
    <w:lvl w:ilvl="1">
      <w:start w:val="1"/>
      <w:numFmt w:val="lowerLetter"/>
      <w:lvlText w:val="%2)"/>
      <w:lvlJc w:val="left"/>
      <w:pPr>
        <w:ind w:left="840" w:hanging="420"/>
      </w:pPr>
      <w:rPr>
        <w:rFonts w:hint="eastAsia"/>
      </w:rPr>
    </w:lvl>
    <w:lvl w:ilvl="2">
      <w:start w:val="1"/>
      <w:numFmt w:val="decimal"/>
      <w:suff w:val="nothing"/>
      <w:lvlText w:val="5.%3　"/>
      <w:lvlJc w:val="left"/>
      <w:pPr>
        <w:ind w:left="1280" w:hanging="44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351A52DE"/>
    <w:multiLevelType w:val="multilevel"/>
    <w:tmpl w:val="351A52DE"/>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7"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9" w15:restartNumberingAfterBreak="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570062B3"/>
    <w:multiLevelType w:val="multilevel"/>
    <w:tmpl w:val="570062B3"/>
    <w:lvl w:ilvl="0">
      <w:start w:val="1"/>
      <w:numFmt w:val="decimal"/>
      <w:suff w:val="nothing"/>
      <w:lvlText w:val="3.%1　"/>
      <w:lvlJc w:val="left"/>
      <w:pPr>
        <w:ind w:left="840" w:hanging="420"/>
      </w:pPr>
      <w:rPr>
        <w:rFonts w:ascii="黑体" w:eastAsia="黑体" w:hAnsi="黑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5F984E70"/>
    <w:multiLevelType w:val="multilevel"/>
    <w:tmpl w:val="5F984E70"/>
    <w:lvl w:ilvl="0">
      <w:start w:val="1"/>
      <w:numFmt w:val="lowerLetter"/>
      <w:lvlText w:val="%1）"/>
      <w:lvlJc w:val="left"/>
      <w:pPr>
        <w:ind w:left="840" w:hanging="420"/>
      </w:pPr>
      <w:rPr>
        <w:rFonts w:hint="eastAsia"/>
      </w:rPr>
    </w:lvl>
    <w:lvl w:ilvl="1">
      <w:start w:val="1"/>
      <w:numFmt w:val="lowerLetter"/>
      <w:lvlText w:val="%2)"/>
      <w:lvlJc w:val="left"/>
      <w:pPr>
        <w:ind w:left="840" w:hanging="420"/>
      </w:pPr>
      <w:rPr>
        <w:rFonts w:hint="eastAsia"/>
      </w:rPr>
    </w:lvl>
    <w:lvl w:ilvl="2">
      <w:start w:val="1"/>
      <w:numFmt w:val="decimal"/>
      <w:suff w:val="nothing"/>
      <w:lvlText w:val="9.%3　"/>
      <w:lvlJc w:val="left"/>
      <w:pPr>
        <w:tabs>
          <w:tab w:val="left" w:pos="0"/>
        </w:tabs>
        <w:ind w:left="1260" w:hanging="420"/>
      </w:pPr>
      <w:rPr>
        <w:rFonts w:ascii="黑体" w:eastAsia="黑体" w:hAnsi="黑体" w:cs="黑体"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15:restartNumberingAfterBreak="0">
    <w:nsid w:val="63614559"/>
    <w:multiLevelType w:val="multilevel"/>
    <w:tmpl w:val="63614559"/>
    <w:lvl w:ilvl="0">
      <w:start w:val="1"/>
      <w:numFmt w:val="lowerLetter"/>
      <w:suff w:val="nothing"/>
      <w:lvlText w:val="%1)　"/>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554975435">
    <w:abstractNumId w:val="16"/>
  </w:num>
  <w:num w:numId="2" w16cid:durableId="1901358928">
    <w:abstractNumId w:val="5"/>
  </w:num>
  <w:num w:numId="3" w16cid:durableId="2029330175">
    <w:abstractNumId w:val="8"/>
  </w:num>
  <w:num w:numId="4" w16cid:durableId="1770731283">
    <w:abstractNumId w:val="17"/>
  </w:num>
  <w:num w:numId="5" w16cid:durableId="1168598717">
    <w:abstractNumId w:val="12"/>
  </w:num>
  <w:num w:numId="6" w16cid:durableId="201595241">
    <w:abstractNumId w:val="25"/>
  </w:num>
  <w:num w:numId="7" w16cid:durableId="876963868">
    <w:abstractNumId w:val="26"/>
  </w:num>
  <w:num w:numId="8" w16cid:durableId="1760520127">
    <w:abstractNumId w:val="24"/>
  </w:num>
  <w:num w:numId="9" w16cid:durableId="1530949073">
    <w:abstractNumId w:val="27"/>
  </w:num>
  <w:num w:numId="10" w16cid:durableId="1707608077">
    <w:abstractNumId w:val="22"/>
  </w:num>
  <w:num w:numId="11" w16cid:durableId="562832428">
    <w:abstractNumId w:val="18"/>
  </w:num>
  <w:num w:numId="12" w16cid:durableId="1712414209">
    <w:abstractNumId w:val="10"/>
  </w:num>
  <w:num w:numId="13" w16cid:durableId="1681615928">
    <w:abstractNumId w:val="13"/>
  </w:num>
  <w:num w:numId="14" w16cid:durableId="435684826">
    <w:abstractNumId w:val="9"/>
  </w:num>
  <w:num w:numId="15" w16cid:durableId="442383681">
    <w:abstractNumId w:val="4"/>
  </w:num>
  <w:num w:numId="16" w16cid:durableId="947395161">
    <w:abstractNumId w:val="7"/>
  </w:num>
  <w:num w:numId="17" w16cid:durableId="1864509704">
    <w:abstractNumId w:val="19"/>
  </w:num>
  <w:num w:numId="18" w16cid:durableId="2115972782">
    <w:abstractNumId w:val="20"/>
  </w:num>
  <w:num w:numId="19" w16cid:durableId="718554385">
    <w:abstractNumId w:val="14"/>
  </w:num>
  <w:num w:numId="20" w16cid:durableId="1512180317">
    <w:abstractNumId w:val="0"/>
  </w:num>
  <w:num w:numId="21" w16cid:durableId="263342246">
    <w:abstractNumId w:val="6"/>
  </w:num>
  <w:num w:numId="22" w16cid:durableId="2038500230">
    <w:abstractNumId w:val="23"/>
  </w:num>
  <w:num w:numId="23" w16cid:durableId="1347975645">
    <w:abstractNumId w:val="3"/>
  </w:num>
  <w:num w:numId="24" w16cid:durableId="1896089043">
    <w:abstractNumId w:val="1"/>
  </w:num>
  <w:num w:numId="25" w16cid:durableId="1690834304">
    <w:abstractNumId w:val="2"/>
  </w:num>
  <w:num w:numId="26" w16cid:durableId="1380981703">
    <w:abstractNumId w:val="21"/>
  </w:num>
  <w:num w:numId="27" w16cid:durableId="241766746">
    <w:abstractNumId w:val="11"/>
  </w:num>
  <w:num w:numId="28" w16cid:durableId="1391503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xMzM2YjBjMTkzZGQ4ODdlNWEwN2U3OTcwMTFkZGUifQ=="/>
  </w:docVars>
  <w:rsids>
    <w:rsidRoot w:val="00035925"/>
    <w:rsid w:val="00000178"/>
    <w:rsid w:val="00000244"/>
    <w:rsid w:val="00000473"/>
    <w:rsid w:val="00001399"/>
    <w:rsid w:val="000016A7"/>
    <w:rsid w:val="0000185F"/>
    <w:rsid w:val="000028FE"/>
    <w:rsid w:val="00002FD5"/>
    <w:rsid w:val="0000586F"/>
    <w:rsid w:val="0000737F"/>
    <w:rsid w:val="00010970"/>
    <w:rsid w:val="000128B8"/>
    <w:rsid w:val="000131D9"/>
    <w:rsid w:val="00013D86"/>
    <w:rsid w:val="00013E02"/>
    <w:rsid w:val="0001580F"/>
    <w:rsid w:val="00015ED5"/>
    <w:rsid w:val="0001613D"/>
    <w:rsid w:val="000176FC"/>
    <w:rsid w:val="00020481"/>
    <w:rsid w:val="00020FE9"/>
    <w:rsid w:val="0002143C"/>
    <w:rsid w:val="00025A65"/>
    <w:rsid w:val="000266C5"/>
    <w:rsid w:val="00026C31"/>
    <w:rsid w:val="00026C79"/>
    <w:rsid w:val="00027280"/>
    <w:rsid w:val="00027D6C"/>
    <w:rsid w:val="000308A7"/>
    <w:rsid w:val="000309A8"/>
    <w:rsid w:val="00031236"/>
    <w:rsid w:val="00031B75"/>
    <w:rsid w:val="000320A7"/>
    <w:rsid w:val="000341EA"/>
    <w:rsid w:val="0003513B"/>
    <w:rsid w:val="00035925"/>
    <w:rsid w:val="0003690C"/>
    <w:rsid w:val="00037155"/>
    <w:rsid w:val="00037815"/>
    <w:rsid w:val="000401EC"/>
    <w:rsid w:val="00041184"/>
    <w:rsid w:val="000416A3"/>
    <w:rsid w:val="00041C69"/>
    <w:rsid w:val="00042DAE"/>
    <w:rsid w:val="000432D8"/>
    <w:rsid w:val="000457E7"/>
    <w:rsid w:val="000461AA"/>
    <w:rsid w:val="00046818"/>
    <w:rsid w:val="000476C8"/>
    <w:rsid w:val="00053B8B"/>
    <w:rsid w:val="000540C6"/>
    <w:rsid w:val="00054134"/>
    <w:rsid w:val="00055677"/>
    <w:rsid w:val="00057495"/>
    <w:rsid w:val="00060F16"/>
    <w:rsid w:val="0006102E"/>
    <w:rsid w:val="00061669"/>
    <w:rsid w:val="000623FB"/>
    <w:rsid w:val="0006304B"/>
    <w:rsid w:val="00064783"/>
    <w:rsid w:val="00065B9B"/>
    <w:rsid w:val="00067CDF"/>
    <w:rsid w:val="00072E21"/>
    <w:rsid w:val="00073B90"/>
    <w:rsid w:val="00073C6B"/>
    <w:rsid w:val="0007425E"/>
    <w:rsid w:val="00074FBB"/>
    <w:rsid w:val="00074FBE"/>
    <w:rsid w:val="00077DEE"/>
    <w:rsid w:val="00080C7C"/>
    <w:rsid w:val="00081689"/>
    <w:rsid w:val="00081F94"/>
    <w:rsid w:val="00083040"/>
    <w:rsid w:val="00083A09"/>
    <w:rsid w:val="00083B54"/>
    <w:rsid w:val="0008496A"/>
    <w:rsid w:val="00087E9E"/>
    <w:rsid w:val="0009005E"/>
    <w:rsid w:val="00091566"/>
    <w:rsid w:val="00091620"/>
    <w:rsid w:val="00092603"/>
    <w:rsid w:val="00092857"/>
    <w:rsid w:val="00095EB5"/>
    <w:rsid w:val="0009616C"/>
    <w:rsid w:val="00096DEB"/>
    <w:rsid w:val="000A0433"/>
    <w:rsid w:val="000A07C4"/>
    <w:rsid w:val="000A20A9"/>
    <w:rsid w:val="000A263A"/>
    <w:rsid w:val="000A4113"/>
    <w:rsid w:val="000A48B1"/>
    <w:rsid w:val="000A5561"/>
    <w:rsid w:val="000A573F"/>
    <w:rsid w:val="000A57D4"/>
    <w:rsid w:val="000A65D7"/>
    <w:rsid w:val="000A6888"/>
    <w:rsid w:val="000A7370"/>
    <w:rsid w:val="000B1078"/>
    <w:rsid w:val="000B1C5C"/>
    <w:rsid w:val="000B3143"/>
    <w:rsid w:val="000B396A"/>
    <w:rsid w:val="000B3D92"/>
    <w:rsid w:val="000B3ED1"/>
    <w:rsid w:val="000B44D3"/>
    <w:rsid w:val="000B4738"/>
    <w:rsid w:val="000B4781"/>
    <w:rsid w:val="000B575D"/>
    <w:rsid w:val="000C0630"/>
    <w:rsid w:val="000C3142"/>
    <w:rsid w:val="000C3480"/>
    <w:rsid w:val="000C4212"/>
    <w:rsid w:val="000C505E"/>
    <w:rsid w:val="000C53CC"/>
    <w:rsid w:val="000C55BC"/>
    <w:rsid w:val="000C6B05"/>
    <w:rsid w:val="000C6DD6"/>
    <w:rsid w:val="000C7186"/>
    <w:rsid w:val="000C73D4"/>
    <w:rsid w:val="000C75A2"/>
    <w:rsid w:val="000D1334"/>
    <w:rsid w:val="000D21C3"/>
    <w:rsid w:val="000D3D4C"/>
    <w:rsid w:val="000D4ADB"/>
    <w:rsid w:val="000D4F51"/>
    <w:rsid w:val="000D56EA"/>
    <w:rsid w:val="000D6875"/>
    <w:rsid w:val="000D718B"/>
    <w:rsid w:val="000D74A2"/>
    <w:rsid w:val="000D7F98"/>
    <w:rsid w:val="000E05F3"/>
    <w:rsid w:val="000E0C46"/>
    <w:rsid w:val="000E122A"/>
    <w:rsid w:val="000E1251"/>
    <w:rsid w:val="000E27D3"/>
    <w:rsid w:val="000E2CF7"/>
    <w:rsid w:val="000E408C"/>
    <w:rsid w:val="000E4B77"/>
    <w:rsid w:val="000E4C4E"/>
    <w:rsid w:val="000E54CD"/>
    <w:rsid w:val="000E5991"/>
    <w:rsid w:val="000E5D21"/>
    <w:rsid w:val="000E6111"/>
    <w:rsid w:val="000E63CA"/>
    <w:rsid w:val="000F030C"/>
    <w:rsid w:val="000F0839"/>
    <w:rsid w:val="000F0B5F"/>
    <w:rsid w:val="000F129C"/>
    <w:rsid w:val="000F25CF"/>
    <w:rsid w:val="000F31D4"/>
    <w:rsid w:val="000F38C7"/>
    <w:rsid w:val="000F4427"/>
    <w:rsid w:val="000F4A60"/>
    <w:rsid w:val="000F4F42"/>
    <w:rsid w:val="000F5C78"/>
    <w:rsid w:val="000F5E55"/>
    <w:rsid w:val="000F61CD"/>
    <w:rsid w:val="000F62B4"/>
    <w:rsid w:val="000F6623"/>
    <w:rsid w:val="000F68C0"/>
    <w:rsid w:val="000F73AE"/>
    <w:rsid w:val="000F7F5E"/>
    <w:rsid w:val="00101C1F"/>
    <w:rsid w:val="00101C75"/>
    <w:rsid w:val="0010264A"/>
    <w:rsid w:val="00102782"/>
    <w:rsid w:val="00102834"/>
    <w:rsid w:val="001034EE"/>
    <w:rsid w:val="00104E27"/>
    <w:rsid w:val="001056DE"/>
    <w:rsid w:val="0010624D"/>
    <w:rsid w:val="001102F9"/>
    <w:rsid w:val="00110F17"/>
    <w:rsid w:val="001124C0"/>
    <w:rsid w:val="00113034"/>
    <w:rsid w:val="00113F31"/>
    <w:rsid w:val="001150EB"/>
    <w:rsid w:val="001152E1"/>
    <w:rsid w:val="00115834"/>
    <w:rsid w:val="0011648C"/>
    <w:rsid w:val="00116E01"/>
    <w:rsid w:val="001173B0"/>
    <w:rsid w:val="00117F97"/>
    <w:rsid w:val="00120C01"/>
    <w:rsid w:val="00121974"/>
    <w:rsid w:val="00121D20"/>
    <w:rsid w:val="0012314D"/>
    <w:rsid w:val="001232A5"/>
    <w:rsid w:val="00123B19"/>
    <w:rsid w:val="00124FB4"/>
    <w:rsid w:val="001268FC"/>
    <w:rsid w:val="0013175F"/>
    <w:rsid w:val="00131FEC"/>
    <w:rsid w:val="00133F48"/>
    <w:rsid w:val="0013424A"/>
    <w:rsid w:val="00135733"/>
    <w:rsid w:val="00136BFB"/>
    <w:rsid w:val="001370A8"/>
    <w:rsid w:val="00137CC3"/>
    <w:rsid w:val="00140296"/>
    <w:rsid w:val="00140E1C"/>
    <w:rsid w:val="00140F6D"/>
    <w:rsid w:val="0014286B"/>
    <w:rsid w:val="00142B85"/>
    <w:rsid w:val="00142D45"/>
    <w:rsid w:val="0014331C"/>
    <w:rsid w:val="001441DB"/>
    <w:rsid w:val="00146A7F"/>
    <w:rsid w:val="00146E23"/>
    <w:rsid w:val="001476BC"/>
    <w:rsid w:val="001512B4"/>
    <w:rsid w:val="00155564"/>
    <w:rsid w:val="001562D4"/>
    <w:rsid w:val="001604A7"/>
    <w:rsid w:val="00160F80"/>
    <w:rsid w:val="00161222"/>
    <w:rsid w:val="001620A5"/>
    <w:rsid w:val="0016248A"/>
    <w:rsid w:val="00162FEA"/>
    <w:rsid w:val="0016353F"/>
    <w:rsid w:val="00163880"/>
    <w:rsid w:val="00164E53"/>
    <w:rsid w:val="001651F0"/>
    <w:rsid w:val="0016699D"/>
    <w:rsid w:val="00166C12"/>
    <w:rsid w:val="001711D2"/>
    <w:rsid w:val="00171500"/>
    <w:rsid w:val="001717AB"/>
    <w:rsid w:val="00172E78"/>
    <w:rsid w:val="00173509"/>
    <w:rsid w:val="0017390C"/>
    <w:rsid w:val="00174F2B"/>
    <w:rsid w:val="00175159"/>
    <w:rsid w:val="00175863"/>
    <w:rsid w:val="00175982"/>
    <w:rsid w:val="00175C0A"/>
    <w:rsid w:val="00175CDE"/>
    <w:rsid w:val="00176208"/>
    <w:rsid w:val="00176E98"/>
    <w:rsid w:val="00177677"/>
    <w:rsid w:val="00177E17"/>
    <w:rsid w:val="00180971"/>
    <w:rsid w:val="00181468"/>
    <w:rsid w:val="00181A51"/>
    <w:rsid w:val="0018211B"/>
    <w:rsid w:val="001823B2"/>
    <w:rsid w:val="001827D6"/>
    <w:rsid w:val="00182A2F"/>
    <w:rsid w:val="001840D3"/>
    <w:rsid w:val="00184302"/>
    <w:rsid w:val="00184CCB"/>
    <w:rsid w:val="00185439"/>
    <w:rsid w:val="00186445"/>
    <w:rsid w:val="00186F74"/>
    <w:rsid w:val="001900C9"/>
    <w:rsid w:val="001900F8"/>
    <w:rsid w:val="00191258"/>
    <w:rsid w:val="00191573"/>
    <w:rsid w:val="00192680"/>
    <w:rsid w:val="00193037"/>
    <w:rsid w:val="00193A2C"/>
    <w:rsid w:val="00193D7A"/>
    <w:rsid w:val="0019445D"/>
    <w:rsid w:val="001A005E"/>
    <w:rsid w:val="001A2271"/>
    <w:rsid w:val="001A27B1"/>
    <w:rsid w:val="001A288E"/>
    <w:rsid w:val="001A29E4"/>
    <w:rsid w:val="001A40CC"/>
    <w:rsid w:val="001A4B76"/>
    <w:rsid w:val="001A50A7"/>
    <w:rsid w:val="001A611D"/>
    <w:rsid w:val="001A6192"/>
    <w:rsid w:val="001A67DA"/>
    <w:rsid w:val="001A715D"/>
    <w:rsid w:val="001A76D3"/>
    <w:rsid w:val="001B0047"/>
    <w:rsid w:val="001B18CA"/>
    <w:rsid w:val="001B1EA7"/>
    <w:rsid w:val="001B3493"/>
    <w:rsid w:val="001B3C60"/>
    <w:rsid w:val="001B4D1C"/>
    <w:rsid w:val="001B5906"/>
    <w:rsid w:val="001B5E0F"/>
    <w:rsid w:val="001B6DC2"/>
    <w:rsid w:val="001B7347"/>
    <w:rsid w:val="001C149C"/>
    <w:rsid w:val="001C1689"/>
    <w:rsid w:val="001C21AC"/>
    <w:rsid w:val="001C2512"/>
    <w:rsid w:val="001C268A"/>
    <w:rsid w:val="001C47BA"/>
    <w:rsid w:val="001C4C59"/>
    <w:rsid w:val="001C4D78"/>
    <w:rsid w:val="001C59EA"/>
    <w:rsid w:val="001C61D0"/>
    <w:rsid w:val="001C70DC"/>
    <w:rsid w:val="001D0146"/>
    <w:rsid w:val="001D0A50"/>
    <w:rsid w:val="001D2A9A"/>
    <w:rsid w:val="001D38C3"/>
    <w:rsid w:val="001D406C"/>
    <w:rsid w:val="001D4089"/>
    <w:rsid w:val="001D41EE"/>
    <w:rsid w:val="001D4CD8"/>
    <w:rsid w:val="001D6F75"/>
    <w:rsid w:val="001E0380"/>
    <w:rsid w:val="001E083D"/>
    <w:rsid w:val="001E13B1"/>
    <w:rsid w:val="001E2737"/>
    <w:rsid w:val="001E2C42"/>
    <w:rsid w:val="001E4055"/>
    <w:rsid w:val="001E4ACB"/>
    <w:rsid w:val="001E5DF3"/>
    <w:rsid w:val="001F1E6A"/>
    <w:rsid w:val="001F34D9"/>
    <w:rsid w:val="001F3A19"/>
    <w:rsid w:val="001F3B49"/>
    <w:rsid w:val="001F4B73"/>
    <w:rsid w:val="001F4C78"/>
    <w:rsid w:val="001F559A"/>
    <w:rsid w:val="00200752"/>
    <w:rsid w:val="002011A4"/>
    <w:rsid w:val="00204020"/>
    <w:rsid w:val="002058E9"/>
    <w:rsid w:val="00205F52"/>
    <w:rsid w:val="00207050"/>
    <w:rsid w:val="00207234"/>
    <w:rsid w:val="0021077C"/>
    <w:rsid w:val="00210B6C"/>
    <w:rsid w:val="00211297"/>
    <w:rsid w:val="00212A09"/>
    <w:rsid w:val="00212CCB"/>
    <w:rsid w:val="0021470E"/>
    <w:rsid w:val="002149A8"/>
    <w:rsid w:val="00214F0C"/>
    <w:rsid w:val="00215E98"/>
    <w:rsid w:val="002165E7"/>
    <w:rsid w:val="00216C3A"/>
    <w:rsid w:val="00216CB8"/>
    <w:rsid w:val="0021782A"/>
    <w:rsid w:val="002179FA"/>
    <w:rsid w:val="00217FB5"/>
    <w:rsid w:val="00221118"/>
    <w:rsid w:val="002211C7"/>
    <w:rsid w:val="002211F2"/>
    <w:rsid w:val="00221816"/>
    <w:rsid w:val="0022214E"/>
    <w:rsid w:val="00222650"/>
    <w:rsid w:val="00222BC2"/>
    <w:rsid w:val="00223709"/>
    <w:rsid w:val="00223F1C"/>
    <w:rsid w:val="002245E4"/>
    <w:rsid w:val="002246D5"/>
    <w:rsid w:val="00233A09"/>
    <w:rsid w:val="00233A44"/>
    <w:rsid w:val="00233B60"/>
    <w:rsid w:val="00233F97"/>
    <w:rsid w:val="00234063"/>
    <w:rsid w:val="00234467"/>
    <w:rsid w:val="00234A0A"/>
    <w:rsid w:val="0023671B"/>
    <w:rsid w:val="00237A31"/>
    <w:rsid w:val="00237D8D"/>
    <w:rsid w:val="00240D65"/>
    <w:rsid w:val="00241990"/>
    <w:rsid w:val="00241DA2"/>
    <w:rsid w:val="00241FDC"/>
    <w:rsid w:val="002460F8"/>
    <w:rsid w:val="00247FEE"/>
    <w:rsid w:val="002501F8"/>
    <w:rsid w:val="00250297"/>
    <w:rsid w:val="00250E7D"/>
    <w:rsid w:val="002565D5"/>
    <w:rsid w:val="00256E25"/>
    <w:rsid w:val="002612D4"/>
    <w:rsid w:val="0026176C"/>
    <w:rsid w:val="002622C0"/>
    <w:rsid w:val="00266F0E"/>
    <w:rsid w:val="00267427"/>
    <w:rsid w:val="00267C70"/>
    <w:rsid w:val="00270702"/>
    <w:rsid w:val="00270899"/>
    <w:rsid w:val="0027096B"/>
    <w:rsid w:val="00270D12"/>
    <w:rsid w:val="00271BC1"/>
    <w:rsid w:val="00272602"/>
    <w:rsid w:val="0027298D"/>
    <w:rsid w:val="0027364C"/>
    <w:rsid w:val="002740B1"/>
    <w:rsid w:val="00276B0A"/>
    <w:rsid w:val="00277019"/>
    <w:rsid w:val="0027714B"/>
    <w:rsid w:val="002778AE"/>
    <w:rsid w:val="00277E56"/>
    <w:rsid w:val="00280208"/>
    <w:rsid w:val="00281BC1"/>
    <w:rsid w:val="00281C08"/>
    <w:rsid w:val="00282277"/>
    <w:rsid w:val="0028269A"/>
    <w:rsid w:val="00283590"/>
    <w:rsid w:val="00283E4B"/>
    <w:rsid w:val="00283F9C"/>
    <w:rsid w:val="00284DC3"/>
    <w:rsid w:val="00284EF3"/>
    <w:rsid w:val="00285288"/>
    <w:rsid w:val="00285A6E"/>
    <w:rsid w:val="00286973"/>
    <w:rsid w:val="002869A7"/>
    <w:rsid w:val="00286ABF"/>
    <w:rsid w:val="0028700E"/>
    <w:rsid w:val="002901F9"/>
    <w:rsid w:val="00290A7D"/>
    <w:rsid w:val="00290F9F"/>
    <w:rsid w:val="00291333"/>
    <w:rsid w:val="00294E70"/>
    <w:rsid w:val="00295E21"/>
    <w:rsid w:val="00296500"/>
    <w:rsid w:val="00297699"/>
    <w:rsid w:val="002A1924"/>
    <w:rsid w:val="002A578A"/>
    <w:rsid w:val="002A6B14"/>
    <w:rsid w:val="002A7420"/>
    <w:rsid w:val="002A78C4"/>
    <w:rsid w:val="002A7A0A"/>
    <w:rsid w:val="002A7BFA"/>
    <w:rsid w:val="002A7C7C"/>
    <w:rsid w:val="002B0F12"/>
    <w:rsid w:val="002B1089"/>
    <w:rsid w:val="002B1308"/>
    <w:rsid w:val="002B2089"/>
    <w:rsid w:val="002B2529"/>
    <w:rsid w:val="002B3DBE"/>
    <w:rsid w:val="002B3F68"/>
    <w:rsid w:val="002B449A"/>
    <w:rsid w:val="002B4554"/>
    <w:rsid w:val="002B5557"/>
    <w:rsid w:val="002B5DDF"/>
    <w:rsid w:val="002C116F"/>
    <w:rsid w:val="002C187B"/>
    <w:rsid w:val="002C1DA3"/>
    <w:rsid w:val="002C3AD8"/>
    <w:rsid w:val="002C4341"/>
    <w:rsid w:val="002C4C0C"/>
    <w:rsid w:val="002C57ED"/>
    <w:rsid w:val="002C6BB8"/>
    <w:rsid w:val="002C6CD1"/>
    <w:rsid w:val="002C72D8"/>
    <w:rsid w:val="002C7758"/>
    <w:rsid w:val="002C7F01"/>
    <w:rsid w:val="002D0557"/>
    <w:rsid w:val="002D072E"/>
    <w:rsid w:val="002D08B1"/>
    <w:rsid w:val="002D11FA"/>
    <w:rsid w:val="002D138B"/>
    <w:rsid w:val="002D18BD"/>
    <w:rsid w:val="002D3362"/>
    <w:rsid w:val="002D42B8"/>
    <w:rsid w:val="002D5774"/>
    <w:rsid w:val="002D5AFD"/>
    <w:rsid w:val="002D5B5D"/>
    <w:rsid w:val="002D6065"/>
    <w:rsid w:val="002D676D"/>
    <w:rsid w:val="002D7DCB"/>
    <w:rsid w:val="002E0DDF"/>
    <w:rsid w:val="002E2906"/>
    <w:rsid w:val="002E3591"/>
    <w:rsid w:val="002E397D"/>
    <w:rsid w:val="002E4768"/>
    <w:rsid w:val="002E5635"/>
    <w:rsid w:val="002E5C50"/>
    <w:rsid w:val="002E64C3"/>
    <w:rsid w:val="002E6A2C"/>
    <w:rsid w:val="002E7E30"/>
    <w:rsid w:val="002F1D8C"/>
    <w:rsid w:val="002F21DA"/>
    <w:rsid w:val="002F2860"/>
    <w:rsid w:val="002F29DD"/>
    <w:rsid w:val="002F3600"/>
    <w:rsid w:val="002F44F0"/>
    <w:rsid w:val="002F471F"/>
    <w:rsid w:val="002F4C7E"/>
    <w:rsid w:val="002F5EEA"/>
    <w:rsid w:val="002F62A8"/>
    <w:rsid w:val="00301A21"/>
    <w:rsid w:val="00301E21"/>
    <w:rsid w:val="00301F39"/>
    <w:rsid w:val="003025A4"/>
    <w:rsid w:val="00302650"/>
    <w:rsid w:val="003028EB"/>
    <w:rsid w:val="00304D67"/>
    <w:rsid w:val="003051A5"/>
    <w:rsid w:val="00305BE9"/>
    <w:rsid w:val="00306B50"/>
    <w:rsid w:val="003073C7"/>
    <w:rsid w:val="00310229"/>
    <w:rsid w:val="00311852"/>
    <w:rsid w:val="00311EE3"/>
    <w:rsid w:val="0031381D"/>
    <w:rsid w:val="00314A8E"/>
    <w:rsid w:val="00315CDC"/>
    <w:rsid w:val="00316A39"/>
    <w:rsid w:val="00317C18"/>
    <w:rsid w:val="00321337"/>
    <w:rsid w:val="00323B7D"/>
    <w:rsid w:val="0032423B"/>
    <w:rsid w:val="00325926"/>
    <w:rsid w:val="003261ED"/>
    <w:rsid w:val="00326B3C"/>
    <w:rsid w:val="003271AC"/>
    <w:rsid w:val="00327918"/>
    <w:rsid w:val="00327A8A"/>
    <w:rsid w:val="00327CD2"/>
    <w:rsid w:val="00330F54"/>
    <w:rsid w:val="00332802"/>
    <w:rsid w:val="00332CEE"/>
    <w:rsid w:val="003332C7"/>
    <w:rsid w:val="003337E0"/>
    <w:rsid w:val="00333CBE"/>
    <w:rsid w:val="003340D9"/>
    <w:rsid w:val="003343F9"/>
    <w:rsid w:val="003345E3"/>
    <w:rsid w:val="00334763"/>
    <w:rsid w:val="00336213"/>
    <w:rsid w:val="00336610"/>
    <w:rsid w:val="003371CC"/>
    <w:rsid w:val="0034131D"/>
    <w:rsid w:val="003415D6"/>
    <w:rsid w:val="003416FF"/>
    <w:rsid w:val="003428FF"/>
    <w:rsid w:val="00343F73"/>
    <w:rsid w:val="00345060"/>
    <w:rsid w:val="00346BCF"/>
    <w:rsid w:val="00347E42"/>
    <w:rsid w:val="00351B85"/>
    <w:rsid w:val="003525C2"/>
    <w:rsid w:val="0035323B"/>
    <w:rsid w:val="0035386C"/>
    <w:rsid w:val="00353AFA"/>
    <w:rsid w:val="00354186"/>
    <w:rsid w:val="00356D44"/>
    <w:rsid w:val="003578A8"/>
    <w:rsid w:val="0036020C"/>
    <w:rsid w:val="00360620"/>
    <w:rsid w:val="003609D2"/>
    <w:rsid w:val="00363F22"/>
    <w:rsid w:val="00364BCE"/>
    <w:rsid w:val="003652F2"/>
    <w:rsid w:val="00365525"/>
    <w:rsid w:val="00365878"/>
    <w:rsid w:val="00366815"/>
    <w:rsid w:val="003668D0"/>
    <w:rsid w:val="0037010C"/>
    <w:rsid w:val="00371EFA"/>
    <w:rsid w:val="00374C22"/>
    <w:rsid w:val="00375564"/>
    <w:rsid w:val="003765A2"/>
    <w:rsid w:val="003768BE"/>
    <w:rsid w:val="00377A15"/>
    <w:rsid w:val="0038054A"/>
    <w:rsid w:val="00381040"/>
    <w:rsid w:val="003817DD"/>
    <w:rsid w:val="003817FC"/>
    <w:rsid w:val="0038283D"/>
    <w:rsid w:val="00383191"/>
    <w:rsid w:val="0038352F"/>
    <w:rsid w:val="00384D48"/>
    <w:rsid w:val="00386DED"/>
    <w:rsid w:val="00387ACB"/>
    <w:rsid w:val="003912E7"/>
    <w:rsid w:val="00391C39"/>
    <w:rsid w:val="00392B1E"/>
    <w:rsid w:val="00393096"/>
    <w:rsid w:val="00393947"/>
    <w:rsid w:val="00395043"/>
    <w:rsid w:val="00395845"/>
    <w:rsid w:val="00395C83"/>
    <w:rsid w:val="003963FE"/>
    <w:rsid w:val="00396F96"/>
    <w:rsid w:val="003A01D9"/>
    <w:rsid w:val="003A119A"/>
    <w:rsid w:val="003A2275"/>
    <w:rsid w:val="003A3152"/>
    <w:rsid w:val="003A3542"/>
    <w:rsid w:val="003A46F1"/>
    <w:rsid w:val="003A6001"/>
    <w:rsid w:val="003A6A4F"/>
    <w:rsid w:val="003A7088"/>
    <w:rsid w:val="003A77C6"/>
    <w:rsid w:val="003A7AAC"/>
    <w:rsid w:val="003B00DF"/>
    <w:rsid w:val="003B0DB2"/>
    <w:rsid w:val="003B1275"/>
    <w:rsid w:val="003B140C"/>
    <w:rsid w:val="003B1778"/>
    <w:rsid w:val="003B19E8"/>
    <w:rsid w:val="003B373E"/>
    <w:rsid w:val="003B3A5B"/>
    <w:rsid w:val="003B46EC"/>
    <w:rsid w:val="003B782A"/>
    <w:rsid w:val="003C01F6"/>
    <w:rsid w:val="003C0588"/>
    <w:rsid w:val="003C07CF"/>
    <w:rsid w:val="003C104F"/>
    <w:rsid w:val="003C11CB"/>
    <w:rsid w:val="003C266B"/>
    <w:rsid w:val="003C32A1"/>
    <w:rsid w:val="003C4A1C"/>
    <w:rsid w:val="003C6462"/>
    <w:rsid w:val="003C65EF"/>
    <w:rsid w:val="003C6CA6"/>
    <w:rsid w:val="003C6E2F"/>
    <w:rsid w:val="003C75F3"/>
    <w:rsid w:val="003C7839"/>
    <w:rsid w:val="003C78A3"/>
    <w:rsid w:val="003D231F"/>
    <w:rsid w:val="003D2EA9"/>
    <w:rsid w:val="003D3FFB"/>
    <w:rsid w:val="003D52BE"/>
    <w:rsid w:val="003D5529"/>
    <w:rsid w:val="003D5828"/>
    <w:rsid w:val="003D619E"/>
    <w:rsid w:val="003D71F7"/>
    <w:rsid w:val="003E1867"/>
    <w:rsid w:val="003E4050"/>
    <w:rsid w:val="003E41A8"/>
    <w:rsid w:val="003E430C"/>
    <w:rsid w:val="003E4AB2"/>
    <w:rsid w:val="003E53CD"/>
    <w:rsid w:val="003E5729"/>
    <w:rsid w:val="003E6927"/>
    <w:rsid w:val="003E6BDA"/>
    <w:rsid w:val="003E6D65"/>
    <w:rsid w:val="003E73DB"/>
    <w:rsid w:val="003E79FA"/>
    <w:rsid w:val="003E7C20"/>
    <w:rsid w:val="003E7FFB"/>
    <w:rsid w:val="003F0993"/>
    <w:rsid w:val="003F16BC"/>
    <w:rsid w:val="003F2D5C"/>
    <w:rsid w:val="003F2E53"/>
    <w:rsid w:val="003F310F"/>
    <w:rsid w:val="003F3CC4"/>
    <w:rsid w:val="003F4EE0"/>
    <w:rsid w:val="003F598B"/>
    <w:rsid w:val="003F65DB"/>
    <w:rsid w:val="003F7218"/>
    <w:rsid w:val="003F7753"/>
    <w:rsid w:val="00402153"/>
    <w:rsid w:val="004027B7"/>
    <w:rsid w:val="00402FC1"/>
    <w:rsid w:val="00403A3E"/>
    <w:rsid w:val="00404054"/>
    <w:rsid w:val="0040457C"/>
    <w:rsid w:val="00404E6F"/>
    <w:rsid w:val="00406579"/>
    <w:rsid w:val="004147BB"/>
    <w:rsid w:val="0041493F"/>
    <w:rsid w:val="00416321"/>
    <w:rsid w:val="004165FE"/>
    <w:rsid w:val="004169CE"/>
    <w:rsid w:val="004179A2"/>
    <w:rsid w:val="00417A0B"/>
    <w:rsid w:val="00420C4D"/>
    <w:rsid w:val="00420F98"/>
    <w:rsid w:val="00423A2A"/>
    <w:rsid w:val="00425082"/>
    <w:rsid w:val="00425ABA"/>
    <w:rsid w:val="00427024"/>
    <w:rsid w:val="004305E9"/>
    <w:rsid w:val="00431DEB"/>
    <w:rsid w:val="0043309C"/>
    <w:rsid w:val="004335F3"/>
    <w:rsid w:val="004358CF"/>
    <w:rsid w:val="004361D0"/>
    <w:rsid w:val="0044002B"/>
    <w:rsid w:val="00441302"/>
    <w:rsid w:val="00441D14"/>
    <w:rsid w:val="00442C00"/>
    <w:rsid w:val="00443A98"/>
    <w:rsid w:val="00444BEC"/>
    <w:rsid w:val="00445770"/>
    <w:rsid w:val="00445AE6"/>
    <w:rsid w:val="00446647"/>
    <w:rsid w:val="00446B29"/>
    <w:rsid w:val="00447D21"/>
    <w:rsid w:val="00453370"/>
    <w:rsid w:val="00453A53"/>
    <w:rsid w:val="00453F9A"/>
    <w:rsid w:val="00454581"/>
    <w:rsid w:val="00455EF4"/>
    <w:rsid w:val="004571DD"/>
    <w:rsid w:val="00460648"/>
    <w:rsid w:val="00460A26"/>
    <w:rsid w:val="004616E5"/>
    <w:rsid w:val="0046326E"/>
    <w:rsid w:val="00463792"/>
    <w:rsid w:val="00463C76"/>
    <w:rsid w:val="00465427"/>
    <w:rsid w:val="0046714D"/>
    <w:rsid w:val="0046755A"/>
    <w:rsid w:val="00471E5C"/>
    <w:rsid w:val="00471E91"/>
    <w:rsid w:val="00472369"/>
    <w:rsid w:val="004723EF"/>
    <w:rsid w:val="00473861"/>
    <w:rsid w:val="00473D66"/>
    <w:rsid w:val="00474675"/>
    <w:rsid w:val="0047470C"/>
    <w:rsid w:val="00476007"/>
    <w:rsid w:val="004766A3"/>
    <w:rsid w:val="00476CBD"/>
    <w:rsid w:val="0048027B"/>
    <w:rsid w:val="00480307"/>
    <w:rsid w:val="00480B07"/>
    <w:rsid w:val="00480DDD"/>
    <w:rsid w:val="00486E8C"/>
    <w:rsid w:val="00487724"/>
    <w:rsid w:val="00490BEE"/>
    <w:rsid w:val="00490F1F"/>
    <w:rsid w:val="004921DE"/>
    <w:rsid w:val="00492BEC"/>
    <w:rsid w:val="0049319F"/>
    <w:rsid w:val="004941F4"/>
    <w:rsid w:val="00494522"/>
    <w:rsid w:val="00496022"/>
    <w:rsid w:val="00496023"/>
    <w:rsid w:val="0049618D"/>
    <w:rsid w:val="0049654A"/>
    <w:rsid w:val="0049676D"/>
    <w:rsid w:val="004A192C"/>
    <w:rsid w:val="004A202A"/>
    <w:rsid w:val="004A3044"/>
    <w:rsid w:val="004A35F9"/>
    <w:rsid w:val="004A4D98"/>
    <w:rsid w:val="004A604F"/>
    <w:rsid w:val="004A61B3"/>
    <w:rsid w:val="004B0074"/>
    <w:rsid w:val="004B0D40"/>
    <w:rsid w:val="004B24C1"/>
    <w:rsid w:val="004B29D9"/>
    <w:rsid w:val="004B2E84"/>
    <w:rsid w:val="004B38FB"/>
    <w:rsid w:val="004B458D"/>
    <w:rsid w:val="004B49D2"/>
    <w:rsid w:val="004B5AC6"/>
    <w:rsid w:val="004B6454"/>
    <w:rsid w:val="004B667A"/>
    <w:rsid w:val="004B6A8F"/>
    <w:rsid w:val="004B76E6"/>
    <w:rsid w:val="004C06FE"/>
    <w:rsid w:val="004C18FD"/>
    <w:rsid w:val="004C292F"/>
    <w:rsid w:val="004C29EC"/>
    <w:rsid w:val="004C3CED"/>
    <w:rsid w:val="004C6914"/>
    <w:rsid w:val="004C6BCF"/>
    <w:rsid w:val="004C7A1B"/>
    <w:rsid w:val="004D0812"/>
    <w:rsid w:val="004D1A5D"/>
    <w:rsid w:val="004D4ABC"/>
    <w:rsid w:val="004D5160"/>
    <w:rsid w:val="004D5F18"/>
    <w:rsid w:val="004D609D"/>
    <w:rsid w:val="004D63F7"/>
    <w:rsid w:val="004D7168"/>
    <w:rsid w:val="004D7220"/>
    <w:rsid w:val="004D7272"/>
    <w:rsid w:val="004D78A9"/>
    <w:rsid w:val="004D798A"/>
    <w:rsid w:val="004E218C"/>
    <w:rsid w:val="004E237D"/>
    <w:rsid w:val="004E23CF"/>
    <w:rsid w:val="004E3DB1"/>
    <w:rsid w:val="004E3EC8"/>
    <w:rsid w:val="004E59C1"/>
    <w:rsid w:val="004E721F"/>
    <w:rsid w:val="004E7603"/>
    <w:rsid w:val="004E7A0A"/>
    <w:rsid w:val="004E7D4D"/>
    <w:rsid w:val="004F0717"/>
    <w:rsid w:val="004F1A1B"/>
    <w:rsid w:val="004F2D99"/>
    <w:rsid w:val="004F2DE1"/>
    <w:rsid w:val="004F476A"/>
    <w:rsid w:val="004F53C5"/>
    <w:rsid w:val="004F5D6E"/>
    <w:rsid w:val="004F612E"/>
    <w:rsid w:val="00500A07"/>
    <w:rsid w:val="00502347"/>
    <w:rsid w:val="005036A8"/>
    <w:rsid w:val="005058C7"/>
    <w:rsid w:val="00507ACF"/>
    <w:rsid w:val="00507B66"/>
    <w:rsid w:val="00507CF7"/>
    <w:rsid w:val="00510280"/>
    <w:rsid w:val="0051037F"/>
    <w:rsid w:val="00510452"/>
    <w:rsid w:val="005118A8"/>
    <w:rsid w:val="00511ABC"/>
    <w:rsid w:val="00513C53"/>
    <w:rsid w:val="00513D73"/>
    <w:rsid w:val="00514A43"/>
    <w:rsid w:val="00515563"/>
    <w:rsid w:val="0051748C"/>
    <w:rsid w:val="005174E5"/>
    <w:rsid w:val="005201ED"/>
    <w:rsid w:val="00520E00"/>
    <w:rsid w:val="00522393"/>
    <w:rsid w:val="00522620"/>
    <w:rsid w:val="00522B49"/>
    <w:rsid w:val="005235EC"/>
    <w:rsid w:val="00523A2B"/>
    <w:rsid w:val="00523F64"/>
    <w:rsid w:val="00524804"/>
    <w:rsid w:val="00525656"/>
    <w:rsid w:val="005272C8"/>
    <w:rsid w:val="0052747A"/>
    <w:rsid w:val="00527645"/>
    <w:rsid w:val="005312FE"/>
    <w:rsid w:val="00531880"/>
    <w:rsid w:val="00531B2D"/>
    <w:rsid w:val="00531C62"/>
    <w:rsid w:val="00534804"/>
    <w:rsid w:val="00534C02"/>
    <w:rsid w:val="005355D6"/>
    <w:rsid w:val="005359B2"/>
    <w:rsid w:val="0053625E"/>
    <w:rsid w:val="00536658"/>
    <w:rsid w:val="005379B3"/>
    <w:rsid w:val="0054264B"/>
    <w:rsid w:val="00543786"/>
    <w:rsid w:val="00543B62"/>
    <w:rsid w:val="00543FC6"/>
    <w:rsid w:val="005440E0"/>
    <w:rsid w:val="005441DE"/>
    <w:rsid w:val="005446F1"/>
    <w:rsid w:val="00546250"/>
    <w:rsid w:val="00546AF7"/>
    <w:rsid w:val="0055003E"/>
    <w:rsid w:val="005501D9"/>
    <w:rsid w:val="00552104"/>
    <w:rsid w:val="005533D7"/>
    <w:rsid w:val="005546FA"/>
    <w:rsid w:val="0055568F"/>
    <w:rsid w:val="005556D0"/>
    <w:rsid w:val="00556118"/>
    <w:rsid w:val="00556436"/>
    <w:rsid w:val="00556536"/>
    <w:rsid w:val="005575B0"/>
    <w:rsid w:val="00560A74"/>
    <w:rsid w:val="00560D84"/>
    <w:rsid w:val="00561640"/>
    <w:rsid w:val="00561F2F"/>
    <w:rsid w:val="00563AD2"/>
    <w:rsid w:val="005649A3"/>
    <w:rsid w:val="005676A7"/>
    <w:rsid w:val="005703DE"/>
    <w:rsid w:val="00570BC0"/>
    <w:rsid w:val="00571180"/>
    <w:rsid w:val="005717D2"/>
    <w:rsid w:val="00573851"/>
    <w:rsid w:val="00574552"/>
    <w:rsid w:val="0057737F"/>
    <w:rsid w:val="005808CA"/>
    <w:rsid w:val="00581D07"/>
    <w:rsid w:val="005824BE"/>
    <w:rsid w:val="00582DDB"/>
    <w:rsid w:val="0058325B"/>
    <w:rsid w:val="005839D3"/>
    <w:rsid w:val="00583A5F"/>
    <w:rsid w:val="00583F1B"/>
    <w:rsid w:val="0058464E"/>
    <w:rsid w:val="0058477C"/>
    <w:rsid w:val="00584AF8"/>
    <w:rsid w:val="005850A5"/>
    <w:rsid w:val="005859F1"/>
    <w:rsid w:val="00585CDF"/>
    <w:rsid w:val="00586258"/>
    <w:rsid w:val="00586A7B"/>
    <w:rsid w:val="00587EA6"/>
    <w:rsid w:val="0059106E"/>
    <w:rsid w:val="00591558"/>
    <w:rsid w:val="00591680"/>
    <w:rsid w:val="00592538"/>
    <w:rsid w:val="0059363C"/>
    <w:rsid w:val="00593D08"/>
    <w:rsid w:val="00594356"/>
    <w:rsid w:val="00597531"/>
    <w:rsid w:val="005A01CB"/>
    <w:rsid w:val="005A01FF"/>
    <w:rsid w:val="005A1E94"/>
    <w:rsid w:val="005A58FF"/>
    <w:rsid w:val="005A5EAF"/>
    <w:rsid w:val="005A6417"/>
    <w:rsid w:val="005A64C0"/>
    <w:rsid w:val="005A7AE4"/>
    <w:rsid w:val="005B0992"/>
    <w:rsid w:val="005B3C11"/>
    <w:rsid w:val="005B3E8E"/>
    <w:rsid w:val="005B562B"/>
    <w:rsid w:val="005B5CCA"/>
    <w:rsid w:val="005B5D60"/>
    <w:rsid w:val="005B644E"/>
    <w:rsid w:val="005C00A4"/>
    <w:rsid w:val="005C1A8E"/>
    <w:rsid w:val="005C1C28"/>
    <w:rsid w:val="005C21BE"/>
    <w:rsid w:val="005C3560"/>
    <w:rsid w:val="005C37B6"/>
    <w:rsid w:val="005C432E"/>
    <w:rsid w:val="005C4436"/>
    <w:rsid w:val="005C4441"/>
    <w:rsid w:val="005C473B"/>
    <w:rsid w:val="005C4C72"/>
    <w:rsid w:val="005C5286"/>
    <w:rsid w:val="005C5AE7"/>
    <w:rsid w:val="005C621C"/>
    <w:rsid w:val="005C6DB5"/>
    <w:rsid w:val="005C6DB9"/>
    <w:rsid w:val="005C7A79"/>
    <w:rsid w:val="005D01FF"/>
    <w:rsid w:val="005D071D"/>
    <w:rsid w:val="005D08FE"/>
    <w:rsid w:val="005D1B54"/>
    <w:rsid w:val="005D2282"/>
    <w:rsid w:val="005D2A16"/>
    <w:rsid w:val="005D385A"/>
    <w:rsid w:val="005D4B72"/>
    <w:rsid w:val="005D5181"/>
    <w:rsid w:val="005D615D"/>
    <w:rsid w:val="005D6886"/>
    <w:rsid w:val="005D6C43"/>
    <w:rsid w:val="005D7073"/>
    <w:rsid w:val="005D728F"/>
    <w:rsid w:val="005E0986"/>
    <w:rsid w:val="005E0B8B"/>
    <w:rsid w:val="005E19E7"/>
    <w:rsid w:val="005E3A28"/>
    <w:rsid w:val="005E49D6"/>
    <w:rsid w:val="005E4CDF"/>
    <w:rsid w:val="005E54AD"/>
    <w:rsid w:val="005E7B23"/>
    <w:rsid w:val="005F02FA"/>
    <w:rsid w:val="005F03CE"/>
    <w:rsid w:val="005F0673"/>
    <w:rsid w:val="005F0B65"/>
    <w:rsid w:val="005F1523"/>
    <w:rsid w:val="005F15A9"/>
    <w:rsid w:val="005F25FF"/>
    <w:rsid w:val="005F33D4"/>
    <w:rsid w:val="005F5F99"/>
    <w:rsid w:val="005F632D"/>
    <w:rsid w:val="005F76A6"/>
    <w:rsid w:val="0060233E"/>
    <w:rsid w:val="00602500"/>
    <w:rsid w:val="00602A7A"/>
    <w:rsid w:val="006030D8"/>
    <w:rsid w:val="00603D3B"/>
    <w:rsid w:val="006052A0"/>
    <w:rsid w:val="00605F6E"/>
    <w:rsid w:val="00606436"/>
    <w:rsid w:val="0060657A"/>
    <w:rsid w:val="006078C3"/>
    <w:rsid w:val="0061047A"/>
    <w:rsid w:val="00611933"/>
    <w:rsid w:val="0061496A"/>
    <w:rsid w:val="00615A07"/>
    <w:rsid w:val="0061625E"/>
    <w:rsid w:val="006165A7"/>
    <w:rsid w:val="006167E9"/>
    <w:rsid w:val="0061716C"/>
    <w:rsid w:val="00617A07"/>
    <w:rsid w:val="006205CD"/>
    <w:rsid w:val="006211D4"/>
    <w:rsid w:val="0062302F"/>
    <w:rsid w:val="006243A1"/>
    <w:rsid w:val="00624B60"/>
    <w:rsid w:val="0062502C"/>
    <w:rsid w:val="006303E4"/>
    <w:rsid w:val="00630718"/>
    <w:rsid w:val="0063142A"/>
    <w:rsid w:val="00632E56"/>
    <w:rsid w:val="00632E70"/>
    <w:rsid w:val="00633085"/>
    <w:rsid w:val="00634349"/>
    <w:rsid w:val="00635833"/>
    <w:rsid w:val="00635CBA"/>
    <w:rsid w:val="00635D46"/>
    <w:rsid w:val="00636399"/>
    <w:rsid w:val="006366CC"/>
    <w:rsid w:val="00637D71"/>
    <w:rsid w:val="006401BA"/>
    <w:rsid w:val="006402EF"/>
    <w:rsid w:val="00640C0A"/>
    <w:rsid w:val="006421D9"/>
    <w:rsid w:val="0064267F"/>
    <w:rsid w:val="0064338B"/>
    <w:rsid w:val="00644657"/>
    <w:rsid w:val="006456EC"/>
    <w:rsid w:val="00645EEF"/>
    <w:rsid w:val="00646542"/>
    <w:rsid w:val="00646A24"/>
    <w:rsid w:val="00647EBF"/>
    <w:rsid w:val="0065040A"/>
    <w:rsid w:val="006504F4"/>
    <w:rsid w:val="0065158F"/>
    <w:rsid w:val="006519A8"/>
    <w:rsid w:val="00651EB5"/>
    <w:rsid w:val="006520C1"/>
    <w:rsid w:val="00652EEE"/>
    <w:rsid w:val="00654168"/>
    <w:rsid w:val="00654BC9"/>
    <w:rsid w:val="006552A5"/>
    <w:rsid w:val="006552FD"/>
    <w:rsid w:val="006558DC"/>
    <w:rsid w:val="006579F1"/>
    <w:rsid w:val="00660A11"/>
    <w:rsid w:val="006615F3"/>
    <w:rsid w:val="0066222D"/>
    <w:rsid w:val="0066226A"/>
    <w:rsid w:val="00662CF6"/>
    <w:rsid w:val="00662DB2"/>
    <w:rsid w:val="00662EC5"/>
    <w:rsid w:val="00663AF3"/>
    <w:rsid w:val="00663D6A"/>
    <w:rsid w:val="00664FEC"/>
    <w:rsid w:val="006651AA"/>
    <w:rsid w:val="00665AAB"/>
    <w:rsid w:val="00665D20"/>
    <w:rsid w:val="00666B6C"/>
    <w:rsid w:val="0066746A"/>
    <w:rsid w:val="00667A39"/>
    <w:rsid w:val="0067107F"/>
    <w:rsid w:val="00671529"/>
    <w:rsid w:val="00672554"/>
    <w:rsid w:val="00673504"/>
    <w:rsid w:val="00673D55"/>
    <w:rsid w:val="00676294"/>
    <w:rsid w:val="00681857"/>
    <w:rsid w:val="00682011"/>
    <w:rsid w:val="00682682"/>
    <w:rsid w:val="00682702"/>
    <w:rsid w:val="0068518E"/>
    <w:rsid w:val="00692368"/>
    <w:rsid w:val="00692411"/>
    <w:rsid w:val="00694416"/>
    <w:rsid w:val="006950B3"/>
    <w:rsid w:val="00696144"/>
    <w:rsid w:val="00697E4D"/>
    <w:rsid w:val="006A02F9"/>
    <w:rsid w:val="006A04F7"/>
    <w:rsid w:val="006A087E"/>
    <w:rsid w:val="006A2EBC"/>
    <w:rsid w:val="006A2F3A"/>
    <w:rsid w:val="006A3AAA"/>
    <w:rsid w:val="006A5220"/>
    <w:rsid w:val="006A58D3"/>
    <w:rsid w:val="006A5EA0"/>
    <w:rsid w:val="006A63E2"/>
    <w:rsid w:val="006A6B01"/>
    <w:rsid w:val="006A783B"/>
    <w:rsid w:val="006A7B33"/>
    <w:rsid w:val="006A7D14"/>
    <w:rsid w:val="006B00CA"/>
    <w:rsid w:val="006B1958"/>
    <w:rsid w:val="006B2950"/>
    <w:rsid w:val="006B4525"/>
    <w:rsid w:val="006B4E13"/>
    <w:rsid w:val="006B6706"/>
    <w:rsid w:val="006B75DD"/>
    <w:rsid w:val="006C0B0A"/>
    <w:rsid w:val="006C0E67"/>
    <w:rsid w:val="006C30D4"/>
    <w:rsid w:val="006C3C55"/>
    <w:rsid w:val="006C67E0"/>
    <w:rsid w:val="006C7ABA"/>
    <w:rsid w:val="006C7FE1"/>
    <w:rsid w:val="006D09D7"/>
    <w:rsid w:val="006D0D60"/>
    <w:rsid w:val="006D1122"/>
    <w:rsid w:val="006D3C00"/>
    <w:rsid w:val="006D3DC8"/>
    <w:rsid w:val="006D676F"/>
    <w:rsid w:val="006E0867"/>
    <w:rsid w:val="006E11FD"/>
    <w:rsid w:val="006E1298"/>
    <w:rsid w:val="006E21F3"/>
    <w:rsid w:val="006E3675"/>
    <w:rsid w:val="006E414E"/>
    <w:rsid w:val="006E4432"/>
    <w:rsid w:val="006E4A7F"/>
    <w:rsid w:val="006E5618"/>
    <w:rsid w:val="006E5EAB"/>
    <w:rsid w:val="006E77DF"/>
    <w:rsid w:val="006F109A"/>
    <w:rsid w:val="006F1178"/>
    <w:rsid w:val="006F2615"/>
    <w:rsid w:val="006F2777"/>
    <w:rsid w:val="006F334F"/>
    <w:rsid w:val="006F3787"/>
    <w:rsid w:val="006F4517"/>
    <w:rsid w:val="006F53D2"/>
    <w:rsid w:val="006F6699"/>
    <w:rsid w:val="0070065C"/>
    <w:rsid w:val="00702269"/>
    <w:rsid w:val="00703805"/>
    <w:rsid w:val="00704DF6"/>
    <w:rsid w:val="00704F04"/>
    <w:rsid w:val="007053E4"/>
    <w:rsid w:val="00705579"/>
    <w:rsid w:val="00705E03"/>
    <w:rsid w:val="00706190"/>
    <w:rsid w:val="0070651C"/>
    <w:rsid w:val="007126C3"/>
    <w:rsid w:val="007132A3"/>
    <w:rsid w:val="007138DD"/>
    <w:rsid w:val="00713C02"/>
    <w:rsid w:val="00713F02"/>
    <w:rsid w:val="007140EC"/>
    <w:rsid w:val="007148F5"/>
    <w:rsid w:val="0071564B"/>
    <w:rsid w:val="00716335"/>
    <w:rsid w:val="00716421"/>
    <w:rsid w:val="007178BB"/>
    <w:rsid w:val="007200C5"/>
    <w:rsid w:val="00721750"/>
    <w:rsid w:val="00721D4D"/>
    <w:rsid w:val="007224E0"/>
    <w:rsid w:val="007239F1"/>
    <w:rsid w:val="00724EFB"/>
    <w:rsid w:val="00725527"/>
    <w:rsid w:val="00725550"/>
    <w:rsid w:val="00730224"/>
    <w:rsid w:val="00731501"/>
    <w:rsid w:val="00733216"/>
    <w:rsid w:val="0073336E"/>
    <w:rsid w:val="0073454F"/>
    <w:rsid w:val="00734CD9"/>
    <w:rsid w:val="00734FEB"/>
    <w:rsid w:val="007359C7"/>
    <w:rsid w:val="007361A3"/>
    <w:rsid w:val="00736D57"/>
    <w:rsid w:val="007373AB"/>
    <w:rsid w:val="00737B11"/>
    <w:rsid w:val="007406D2"/>
    <w:rsid w:val="007419C3"/>
    <w:rsid w:val="007467A7"/>
    <w:rsid w:val="007469DD"/>
    <w:rsid w:val="0074741B"/>
    <w:rsid w:val="0074759E"/>
    <w:rsid w:val="007478C6"/>
    <w:rsid w:val="007478EA"/>
    <w:rsid w:val="007479F0"/>
    <w:rsid w:val="00747C03"/>
    <w:rsid w:val="00747FDF"/>
    <w:rsid w:val="0075080F"/>
    <w:rsid w:val="00752444"/>
    <w:rsid w:val="0075305F"/>
    <w:rsid w:val="0075415C"/>
    <w:rsid w:val="00754A0D"/>
    <w:rsid w:val="00754C65"/>
    <w:rsid w:val="007550FD"/>
    <w:rsid w:val="007552C0"/>
    <w:rsid w:val="007566B1"/>
    <w:rsid w:val="007571B6"/>
    <w:rsid w:val="00760435"/>
    <w:rsid w:val="00760AD4"/>
    <w:rsid w:val="0076238C"/>
    <w:rsid w:val="0076249C"/>
    <w:rsid w:val="00763502"/>
    <w:rsid w:val="00763930"/>
    <w:rsid w:val="00764092"/>
    <w:rsid w:val="007663DA"/>
    <w:rsid w:val="00767725"/>
    <w:rsid w:val="00767E4D"/>
    <w:rsid w:val="00767F18"/>
    <w:rsid w:val="00770F72"/>
    <w:rsid w:val="00770FA4"/>
    <w:rsid w:val="00771BE6"/>
    <w:rsid w:val="0077262E"/>
    <w:rsid w:val="00772B6B"/>
    <w:rsid w:val="00773CB8"/>
    <w:rsid w:val="00774005"/>
    <w:rsid w:val="00774F9E"/>
    <w:rsid w:val="00775117"/>
    <w:rsid w:val="00775BF8"/>
    <w:rsid w:val="00780558"/>
    <w:rsid w:val="00780A78"/>
    <w:rsid w:val="00784918"/>
    <w:rsid w:val="00784919"/>
    <w:rsid w:val="00786BF8"/>
    <w:rsid w:val="00790BC7"/>
    <w:rsid w:val="00790C21"/>
    <w:rsid w:val="007913AB"/>
    <w:rsid w:val="007914F7"/>
    <w:rsid w:val="00791EF2"/>
    <w:rsid w:val="0079270F"/>
    <w:rsid w:val="00793F23"/>
    <w:rsid w:val="00794477"/>
    <w:rsid w:val="007946ED"/>
    <w:rsid w:val="00795211"/>
    <w:rsid w:val="007964C9"/>
    <w:rsid w:val="007A21B3"/>
    <w:rsid w:val="007A375F"/>
    <w:rsid w:val="007A6659"/>
    <w:rsid w:val="007A6BE0"/>
    <w:rsid w:val="007A6E14"/>
    <w:rsid w:val="007B0924"/>
    <w:rsid w:val="007B0A60"/>
    <w:rsid w:val="007B1625"/>
    <w:rsid w:val="007B1707"/>
    <w:rsid w:val="007B2A4E"/>
    <w:rsid w:val="007B2CA6"/>
    <w:rsid w:val="007B364E"/>
    <w:rsid w:val="007B37E0"/>
    <w:rsid w:val="007B3A21"/>
    <w:rsid w:val="007B533E"/>
    <w:rsid w:val="007B65D5"/>
    <w:rsid w:val="007B706E"/>
    <w:rsid w:val="007B71D2"/>
    <w:rsid w:val="007B71EB"/>
    <w:rsid w:val="007C0A90"/>
    <w:rsid w:val="007C219F"/>
    <w:rsid w:val="007C2C60"/>
    <w:rsid w:val="007C3E2A"/>
    <w:rsid w:val="007C42C4"/>
    <w:rsid w:val="007C47E7"/>
    <w:rsid w:val="007C51D2"/>
    <w:rsid w:val="007C6205"/>
    <w:rsid w:val="007C686A"/>
    <w:rsid w:val="007C728E"/>
    <w:rsid w:val="007C7829"/>
    <w:rsid w:val="007C7A4A"/>
    <w:rsid w:val="007C7DD7"/>
    <w:rsid w:val="007D0FCF"/>
    <w:rsid w:val="007D1A18"/>
    <w:rsid w:val="007D2C53"/>
    <w:rsid w:val="007D305B"/>
    <w:rsid w:val="007D3D60"/>
    <w:rsid w:val="007D521C"/>
    <w:rsid w:val="007D5DFA"/>
    <w:rsid w:val="007D676C"/>
    <w:rsid w:val="007D7416"/>
    <w:rsid w:val="007D74D8"/>
    <w:rsid w:val="007D7C3C"/>
    <w:rsid w:val="007D7E5E"/>
    <w:rsid w:val="007E113F"/>
    <w:rsid w:val="007E1980"/>
    <w:rsid w:val="007E2407"/>
    <w:rsid w:val="007E413B"/>
    <w:rsid w:val="007E4986"/>
    <w:rsid w:val="007E4B76"/>
    <w:rsid w:val="007E599F"/>
    <w:rsid w:val="007E5AFC"/>
    <w:rsid w:val="007E5C47"/>
    <w:rsid w:val="007E5EA8"/>
    <w:rsid w:val="007E601B"/>
    <w:rsid w:val="007E66D8"/>
    <w:rsid w:val="007F09AB"/>
    <w:rsid w:val="007F0B85"/>
    <w:rsid w:val="007F0CF1"/>
    <w:rsid w:val="007F12A5"/>
    <w:rsid w:val="007F22E0"/>
    <w:rsid w:val="007F2F2C"/>
    <w:rsid w:val="007F388F"/>
    <w:rsid w:val="007F43C4"/>
    <w:rsid w:val="007F466C"/>
    <w:rsid w:val="007F4CF1"/>
    <w:rsid w:val="007F5622"/>
    <w:rsid w:val="007F6A66"/>
    <w:rsid w:val="007F712A"/>
    <w:rsid w:val="007F758D"/>
    <w:rsid w:val="007F7D52"/>
    <w:rsid w:val="008002E6"/>
    <w:rsid w:val="00800704"/>
    <w:rsid w:val="00802996"/>
    <w:rsid w:val="00803CE4"/>
    <w:rsid w:val="0080654C"/>
    <w:rsid w:val="008071C6"/>
    <w:rsid w:val="00807E6E"/>
    <w:rsid w:val="0081044F"/>
    <w:rsid w:val="008107CA"/>
    <w:rsid w:val="00811545"/>
    <w:rsid w:val="00811A70"/>
    <w:rsid w:val="00811FDB"/>
    <w:rsid w:val="008128FB"/>
    <w:rsid w:val="00813A6D"/>
    <w:rsid w:val="0081421C"/>
    <w:rsid w:val="00814350"/>
    <w:rsid w:val="00814AEE"/>
    <w:rsid w:val="00817A00"/>
    <w:rsid w:val="00817B90"/>
    <w:rsid w:val="008207F9"/>
    <w:rsid w:val="00820B7A"/>
    <w:rsid w:val="00820E2E"/>
    <w:rsid w:val="008212E8"/>
    <w:rsid w:val="008222A2"/>
    <w:rsid w:val="00822437"/>
    <w:rsid w:val="00822479"/>
    <w:rsid w:val="0082385B"/>
    <w:rsid w:val="00824505"/>
    <w:rsid w:val="008266A8"/>
    <w:rsid w:val="00827E53"/>
    <w:rsid w:val="00833A17"/>
    <w:rsid w:val="00833F06"/>
    <w:rsid w:val="008340ED"/>
    <w:rsid w:val="008347F1"/>
    <w:rsid w:val="008349E1"/>
    <w:rsid w:val="008356C4"/>
    <w:rsid w:val="00835DB3"/>
    <w:rsid w:val="0083617B"/>
    <w:rsid w:val="00836EAC"/>
    <w:rsid w:val="008371BD"/>
    <w:rsid w:val="00837471"/>
    <w:rsid w:val="00840487"/>
    <w:rsid w:val="00840772"/>
    <w:rsid w:val="00840A37"/>
    <w:rsid w:val="0084110B"/>
    <w:rsid w:val="0084198E"/>
    <w:rsid w:val="00843258"/>
    <w:rsid w:val="00843854"/>
    <w:rsid w:val="00843BFA"/>
    <w:rsid w:val="00846B1E"/>
    <w:rsid w:val="0084713F"/>
    <w:rsid w:val="0084776F"/>
    <w:rsid w:val="008504A8"/>
    <w:rsid w:val="00850BE6"/>
    <w:rsid w:val="00851057"/>
    <w:rsid w:val="0085282E"/>
    <w:rsid w:val="00852C64"/>
    <w:rsid w:val="00853EB5"/>
    <w:rsid w:val="008578AE"/>
    <w:rsid w:val="00857F82"/>
    <w:rsid w:val="00861C71"/>
    <w:rsid w:val="008624E7"/>
    <w:rsid w:val="00863C3E"/>
    <w:rsid w:val="00863FDC"/>
    <w:rsid w:val="00864451"/>
    <w:rsid w:val="00864DD7"/>
    <w:rsid w:val="0087054E"/>
    <w:rsid w:val="0087198C"/>
    <w:rsid w:val="00871C15"/>
    <w:rsid w:val="00872C1F"/>
    <w:rsid w:val="00872F25"/>
    <w:rsid w:val="00873B42"/>
    <w:rsid w:val="008756E2"/>
    <w:rsid w:val="0087679E"/>
    <w:rsid w:val="00877AF4"/>
    <w:rsid w:val="00883007"/>
    <w:rsid w:val="00885698"/>
    <w:rsid w:val="008856D8"/>
    <w:rsid w:val="00885A44"/>
    <w:rsid w:val="0088661E"/>
    <w:rsid w:val="00886B92"/>
    <w:rsid w:val="008876F5"/>
    <w:rsid w:val="00887EBF"/>
    <w:rsid w:val="00887F59"/>
    <w:rsid w:val="00891806"/>
    <w:rsid w:val="008921C7"/>
    <w:rsid w:val="00892C8A"/>
    <w:rsid w:val="00892E82"/>
    <w:rsid w:val="0089311E"/>
    <w:rsid w:val="00894342"/>
    <w:rsid w:val="008950EB"/>
    <w:rsid w:val="00896CFB"/>
    <w:rsid w:val="00896E93"/>
    <w:rsid w:val="0089742C"/>
    <w:rsid w:val="00897841"/>
    <w:rsid w:val="008A1813"/>
    <w:rsid w:val="008A19AF"/>
    <w:rsid w:val="008A1DB6"/>
    <w:rsid w:val="008A480B"/>
    <w:rsid w:val="008A6389"/>
    <w:rsid w:val="008A6B85"/>
    <w:rsid w:val="008A73D3"/>
    <w:rsid w:val="008B09B3"/>
    <w:rsid w:val="008B140F"/>
    <w:rsid w:val="008B2426"/>
    <w:rsid w:val="008B2E5E"/>
    <w:rsid w:val="008B4250"/>
    <w:rsid w:val="008B6BC5"/>
    <w:rsid w:val="008B76F7"/>
    <w:rsid w:val="008B771B"/>
    <w:rsid w:val="008C0923"/>
    <w:rsid w:val="008C121E"/>
    <w:rsid w:val="008C1491"/>
    <w:rsid w:val="008C1B58"/>
    <w:rsid w:val="008C2CDA"/>
    <w:rsid w:val="008C39AE"/>
    <w:rsid w:val="008C3B29"/>
    <w:rsid w:val="008C46A7"/>
    <w:rsid w:val="008C4AC6"/>
    <w:rsid w:val="008C5311"/>
    <w:rsid w:val="008C54B3"/>
    <w:rsid w:val="008C590D"/>
    <w:rsid w:val="008C5EF6"/>
    <w:rsid w:val="008C61D1"/>
    <w:rsid w:val="008D1769"/>
    <w:rsid w:val="008D1C32"/>
    <w:rsid w:val="008D2185"/>
    <w:rsid w:val="008D3D14"/>
    <w:rsid w:val="008D52C1"/>
    <w:rsid w:val="008D5B86"/>
    <w:rsid w:val="008D71DA"/>
    <w:rsid w:val="008E031B"/>
    <w:rsid w:val="008E0564"/>
    <w:rsid w:val="008E0DBF"/>
    <w:rsid w:val="008E2002"/>
    <w:rsid w:val="008E2396"/>
    <w:rsid w:val="008E2E04"/>
    <w:rsid w:val="008E327C"/>
    <w:rsid w:val="008E4CBB"/>
    <w:rsid w:val="008E686D"/>
    <w:rsid w:val="008E7029"/>
    <w:rsid w:val="008E70D3"/>
    <w:rsid w:val="008E7D1B"/>
    <w:rsid w:val="008E7EF6"/>
    <w:rsid w:val="008F1F98"/>
    <w:rsid w:val="008F2078"/>
    <w:rsid w:val="008F3453"/>
    <w:rsid w:val="008F3983"/>
    <w:rsid w:val="008F3D42"/>
    <w:rsid w:val="008F521A"/>
    <w:rsid w:val="008F5B94"/>
    <w:rsid w:val="008F5FB9"/>
    <w:rsid w:val="008F6758"/>
    <w:rsid w:val="009002AB"/>
    <w:rsid w:val="00900C04"/>
    <w:rsid w:val="00902A98"/>
    <w:rsid w:val="00902D7B"/>
    <w:rsid w:val="00903438"/>
    <w:rsid w:val="009038BB"/>
    <w:rsid w:val="00903D09"/>
    <w:rsid w:val="009040DD"/>
    <w:rsid w:val="00905B47"/>
    <w:rsid w:val="00906814"/>
    <w:rsid w:val="009109B3"/>
    <w:rsid w:val="00912CC2"/>
    <w:rsid w:val="0091331C"/>
    <w:rsid w:val="0091589D"/>
    <w:rsid w:val="009158F7"/>
    <w:rsid w:val="0091636A"/>
    <w:rsid w:val="009176A9"/>
    <w:rsid w:val="00917F33"/>
    <w:rsid w:val="00920F99"/>
    <w:rsid w:val="00921F62"/>
    <w:rsid w:val="009238C9"/>
    <w:rsid w:val="00923E22"/>
    <w:rsid w:val="00924967"/>
    <w:rsid w:val="00925719"/>
    <w:rsid w:val="0092750A"/>
    <w:rsid w:val="00927663"/>
    <w:rsid w:val="009279DE"/>
    <w:rsid w:val="0093007E"/>
    <w:rsid w:val="00930116"/>
    <w:rsid w:val="00930964"/>
    <w:rsid w:val="00931BA3"/>
    <w:rsid w:val="009326B5"/>
    <w:rsid w:val="00933757"/>
    <w:rsid w:val="00934078"/>
    <w:rsid w:val="009412F4"/>
    <w:rsid w:val="0094212C"/>
    <w:rsid w:val="00942791"/>
    <w:rsid w:val="009432E7"/>
    <w:rsid w:val="009435CB"/>
    <w:rsid w:val="009440DE"/>
    <w:rsid w:val="00944DD7"/>
    <w:rsid w:val="00947101"/>
    <w:rsid w:val="0095113D"/>
    <w:rsid w:val="00951748"/>
    <w:rsid w:val="009519D9"/>
    <w:rsid w:val="00951FC1"/>
    <w:rsid w:val="00952960"/>
    <w:rsid w:val="00954689"/>
    <w:rsid w:val="00955866"/>
    <w:rsid w:val="00956057"/>
    <w:rsid w:val="0095646F"/>
    <w:rsid w:val="009565F4"/>
    <w:rsid w:val="009617C9"/>
    <w:rsid w:val="00961C93"/>
    <w:rsid w:val="009639F9"/>
    <w:rsid w:val="00964DFD"/>
    <w:rsid w:val="00965231"/>
    <w:rsid w:val="00965324"/>
    <w:rsid w:val="009671AF"/>
    <w:rsid w:val="0096736A"/>
    <w:rsid w:val="00967A42"/>
    <w:rsid w:val="0097091E"/>
    <w:rsid w:val="00971215"/>
    <w:rsid w:val="009712EF"/>
    <w:rsid w:val="00971673"/>
    <w:rsid w:val="0097270C"/>
    <w:rsid w:val="00972BC3"/>
    <w:rsid w:val="009740E2"/>
    <w:rsid w:val="00974D69"/>
    <w:rsid w:val="00974F7B"/>
    <w:rsid w:val="00975567"/>
    <w:rsid w:val="00975C43"/>
    <w:rsid w:val="0097601C"/>
    <w:rsid w:val="009760D3"/>
    <w:rsid w:val="00976CC5"/>
    <w:rsid w:val="00977132"/>
    <w:rsid w:val="009778F8"/>
    <w:rsid w:val="0098082C"/>
    <w:rsid w:val="00981112"/>
    <w:rsid w:val="00981A4B"/>
    <w:rsid w:val="00982501"/>
    <w:rsid w:val="009831A3"/>
    <w:rsid w:val="00984A55"/>
    <w:rsid w:val="00986C3C"/>
    <w:rsid w:val="00986F20"/>
    <w:rsid w:val="009877D3"/>
    <w:rsid w:val="00992DE4"/>
    <w:rsid w:val="00993F3D"/>
    <w:rsid w:val="0099406B"/>
    <w:rsid w:val="00994631"/>
    <w:rsid w:val="00994867"/>
    <w:rsid w:val="00994E8F"/>
    <w:rsid w:val="009951DC"/>
    <w:rsid w:val="009959BB"/>
    <w:rsid w:val="00996B0B"/>
    <w:rsid w:val="0099704D"/>
    <w:rsid w:val="00997158"/>
    <w:rsid w:val="009978E4"/>
    <w:rsid w:val="009A01F8"/>
    <w:rsid w:val="009A0BA6"/>
    <w:rsid w:val="009A2C2B"/>
    <w:rsid w:val="009A3744"/>
    <w:rsid w:val="009A3A7C"/>
    <w:rsid w:val="009A5419"/>
    <w:rsid w:val="009A600D"/>
    <w:rsid w:val="009A691F"/>
    <w:rsid w:val="009A7A88"/>
    <w:rsid w:val="009A7F17"/>
    <w:rsid w:val="009B0F09"/>
    <w:rsid w:val="009B14C0"/>
    <w:rsid w:val="009B2ADB"/>
    <w:rsid w:val="009B3701"/>
    <w:rsid w:val="009B3F8E"/>
    <w:rsid w:val="009B41C6"/>
    <w:rsid w:val="009B4475"/>
    <w:rsid w:val="009B603A"/>
    <w:rsid w:val="009C0EC4"/>
    <w:rsid w:val="009C11BA"/>
    <w:rsid w:val="009C1240"/>
    <w:rsid w:val="009C1979"/>
    <w:rsid w:val="009C22D8"/>
    <w:rsid w:val="009C2D0E"/>
    <w:rsid w:val="009C3DAC"/>
    <w:rsid w:val="009C42E0"/>
    <w:rsid w:val="009C5E05"/>
    <w:rsid w:val="009C5EDE"/>
    <w:rsid w:val="009C6BE8"/>
    <w:rsid w:val="009C6ED2"/>
    <w:rsid w:val="009D25E7"/>
    <w:rsid w:val="009D2B43"/>
    <w:rsid w:val="009D36E6"/>
    <w:rsid w:val="009D5362"/>
    <w:rsid w:val="009D5C27"/>
    <w:rsid w:val="009D5C9F"/>
    <w:rsid w:val="009D6159"/>
    <w:rsid w:val="009D68C2"/>
    <w:rsid w:val="009D70ED"/>
    <w:rsid w:val="009D7B4F"/>
    <w:rsid w:val="009E1415"/>
    <w:rsid w:val="009E18FD"/>
    <w:rsid w:val="009E2C32"/>
    <w:rsid w:val="009E3569"/>
    <w:rsid w:val="009E3633"/>
    <w:rsid w:val="009E6116"/>
    <w:rsid w:val="009E6B1F"/>
    <w:rsid w:val="009E7F8E"/>
    <w:rsid w:val="009F13CC"/>
    <w:rsid w:val="009F1AB3"/>
    <w:rsid w:val="009F2277"/>
    <w:rsid w:val="009F2B54"/>
    <w:rsid w:val="009F303E"/>
    <w:rsid w:val="009F3894"/>
    <w:rsid w:val="009F3944"/>
    <w:rsid w:val="009F3E8E"/>
    <w:rsid w:val="009F4180"/>
    <w:rsid w:val="009F4523"/>
    <w:rsid w:val="009F4D6A"/>
    <w:rsid w:val="009F56CE"/>
    <w:rsid w:val="009F5F40"/>
    <w:rsid w:val="009F651B"/>
    <w:rsid w:val="009F66A8"/>
    <w:rsid w:val="009F7128"/>
    <w:rsid w:val="009F7473"/>
    <w:rsid w:val="00A003D2"/>
    <w:rsid w:val="00A007E4"/>
    <w:rsid w:val="00A0244D"/>
    <w:rsid w:val="00A02E43"/>
    <w:rsid w:val="00A035AA"/>
    <w:rsid w:val="00A03B09"/>
    <w:rsid w:val="00A04224"/>
    <w:rsid w:val="00A04D63"/>
    <w:rsid w:val="00A054F8"/>
    <w:rsid w:val="00A057AF"/>
    <w:rsid w:val="00A06303"/>
    <w:rsid w:val="00A065A3"/>
    <w:rsid w:val="00A065F9"/>
    <w:rsid w:val="00A07F34"/>
    <w:rsid w:val="00A1066C"/>
    <w:rsid w:val="00A11DBB"/>
    <w:rsid w:val="00A122E9"/>
    <w:rsid w:val="00A1250B"/>
    <w:rsid w:val="00A1302F"/>
    <w:rsid w:val="00A13089"/>
    <w:rsid w:val="00A1493D"/>
    <w:rsid w:val="00A157A6"/>
    <w:rsid w:val="00A16698"/>
    <w:rsid w:val="00A172EF"/>
    <w:rsid w:val="00A174BC"/>
    <w:rsid w:val="00A203FA"/>
    <w:rsid w:val="00A21482"/>
    <w:rsid w:val="00A21493"/>
    <w:rsid w:val="00A21A20"/>
    <w:rsid w:val="00A220E4"/>
    <w:rsid w:val="00A22154"/>
    <w:rsid w:val="00A25C38"/>
    <w:rsid w:val="00A27491"/>
    <w:rsid w:val="00A34358"/>
    <w:rsid w:val="00A34872"/>
    <w:rsid w:val="00A35164"/>
    <w:rsid w:val="00A35894"/>
    <w:rsid w:val="00A35AE2"/>
    <w:rsid w:val="00A36493"/>
    <w:rsid w:val="00A36BBE"/>
    <w:rsid w:val="00A36CC0"/>
    <w:rsid w:val="00A40202"/>
    <w:rsid w:val="00A406CF"/>
    <w:rsid w:val="00A40929"/>
    <w:rsid w:val="00A4144F"/>
    <w:rsid w:val="00A4307A"/>
    <w:rsid w:val="00A4313D"/>
    <w:rsid w:val="00A431D4"/>
    <w:rsid w:val="00A4478F"/>
    <w:rsid w:val="00A448AC"/>
    <w:rsid w:val="00A45CC4"/>
    <w:rsid w:val="00A45F4D"/>
    <w:rsid w:val="00A46396"/>
    <w:rsid w:val="00A47EBB"/>
    <w:rsid w:val="00A505A4"/>
    <w:rsid w:val="00A51321"/>
    <w:rsid w:val="00A515B1"/>
    <w:rsid w:val="00A5161B"/>
    <w:rsid w:val="00A51CDD"/>
    <w:rsid w:val="00A52361"/>
    <w:rsid w:val="00A525CE"/>
    <w:rsid w:val="00A53429"/>
    <w:rsid w:val="00A53451"/>
    <w:rsid w:val="00A53A5A"/>
    <w:rsid w:val="00A53B31"/>
    <w:rsid w:val="00A5443A"/>
    <w:rsid w:val="00A560AE"/>
    <w:rsid w:val="00A561D1"/>
    <w:rsid w:val="00A56E92"/>
    <w:rsid w:val="00A617BE"/>
    <w:rsid w:val="00A65FEF"/>
    <w:rsid w:val="00A66624"/>
    <w:rsid w:val="00A6721D"/>
    <w:rsid w:val="00A6730D"/>
    <w:rsid w:val="00A71625"/>
    <w:rsid w:val="00A71B9B"/>
    <w:rsid w:val="00A7252B"/>
    <w:rsid w:val="00A7331B"/>
    <w:rsid w:val="00A73F76"/>
    <w:rsid w:val="00A751C7"/>
    <w:rsid w:val="00A755EA"/>
    <w:rsid w:val="00A76E35"/>
    <w:rsid w:val="00A77767"/>
    <w:rsid w:val="00A80732"/>
    <w:rsid w:val="00A8097A"/>
    <w:rsid w:val="00A80ECD"/>
    <w:rsid w:val="00A82153"/>
    <w:rsid w:val="00A828A9"/>
    <w:rsid w:val="00A82D90"/>
    <w:rsid w:val="00A8487D"/>
    <w:rsid w:val="00A85C33"/>
    <w:rsid w:val="00A871AE"/>
    <w:rsid w:val="00A87844"/>
    <w:rsid w:val="00A90859"/>
    <w:rsid w:val="00A9117B"/>
    <w:rsid w:val="00A91835"/>
    <w:rsid w:val="00A91E96"/>
    <w:rsid w:val="00A93110"/>
    <w:rsid w:val="00A9352D"/>
    <w:rsid w:val="00A937CB"/>
    <w:rsid w:val="00A93EE5"/>
    <w:rsid w:val="00A94001"/>
    <w:rsid w:val="00A950A8"/>
    <w:rsid w:val="00A96E66"/>
    <w:rsid w:val="00AA038C"/>
    <w:rsid w:val="00AA08CF"/>
    <w:rsid w:val="00AA08EC"/>
    <w:rsid w:val="00AA0CDD"/>
    <w:rsid w:val="00AA1F2F"/>
    <w:rsid w:val="00AA31E7"/>
    <w:rsid w:val="00AA471D"/>
    <w:rsid w:val="00AA4E1B"/>
    <w:rsid w:val="00AA5987"/>
    <w:rsid w:val="00AA7307"/>
    <w:rsid w:val="00AA7A09"/>
    <w:rsid w:val="00AB11F4"/>
    <w:rsid w:val="00AB1C35"/>
    <w:rsid w:val="00AB23D3"/>
    <w:rsid w:val="00AB31C0"/>
    <w:rsid w:val="00AB35B3"/>
    <w:rsid w:val="00AB3B50"/>
    <w:rsid w:val="00AB3D73"/>
    <w:rsid w:val="00AB4121"/>
    <w:rsid w:val="00AB4407"/>
    <w:rsid w:val="00AB4E8C"/>
    <w:rsid w:val="00AB5B98"/>
    <w:rsid w:val="00AB606B"/>
    <w:rsid w:val="00AB66C4"/>
    <w:rsid w:val="00AB682C"/>
    <w:rsid w:val="00AB7A9C"/>
    <w:rsid w:val="00AC05B1"/>
    <w:rsid w:val="00AC0CBC"/>
    <w:rsid w:val="00AC0DC2"/>
    <w:rsid w:val="00AC1300"/>
    <w:rsid w:val="00AC1F98"/>
    <w:rsid w:val="00AC4DCA"/>
    <w:rsid w:val="00AC58E1"/>
    <w:rsid w:val="00AC6947"/>
    <w:rsid w:val="00AC7BE3"/>
    <w:rsid w:val="00AD0290"/>
    <w:rsid w:val="00AD0E8B"/>
    <w:rsid w:val="00AD2E20"/>
    <w:rsid w:val="00AD356C"/>
    <w:rsid w:val="00AD36C1"/>
    <w:rsid w:val="00AD421D"/>
    <w:rsid w:val="00AD5203"/>
    <w:rsid w:val="00AD5CE5"/>
    <w:rsid w:val="00AD6C46"/>
    <w:rsid w:val="00AD78F5"/>
    <w:rsid w:val="00AE1253"/>
    <w:rsid w:val="00AE1755"/>
    <w:rsid w:val="00AE2914"/>
    <w:rsid w:val="00AE306D"/>
    <w:rsid w:val="00AE49A8"/>
    <w:rsid w:val="00AE4EC7"/>
    <w:rsid w:val="00AE547E"/>
    <w:rsid w:val="00AE5613"/>
    <w:rsid w:val="00AE6358"/>
    <w:rsid w:val="00AE6D15"/>
    <w:rsid w:val="00AF1833"/>
    <w:rsid w:val="00AF2707"/>
    <w:rsid w:val="00AF275E"/>
    <w:rsid w:val="00AF3E3B"/>
    <w:rsid w:val="00AF3ED0"/>
    <w:rsid w:val="00AF4514"/>
    <w:rsid w:val="00AF5E2D"/>
    <w:rsid w:val="00AF7502"/>
    <w:rsid w:val="00AF769E"/>
    <w:rsid w:val="00B00BDD"/>
    <w:rsid w:val="00B028C3"/>
    <w:rsid w:val="00B0297D"/>
    <w:rsid w:val="00B02AD7"/>
    <w:rsid w:val="00B03AD6"/>
    <w:rsid w:val="00B04182"/>
    <w:rsid w:val="00B0552E"/>
    <w:rsid w:val="00B05D25"/>
    <w:rsid w:val="00B05DF5"/>
    <w:rsid w:val="00B07AE3"/>
    <w:rsid w:val="00B104BC"/>
    <w:rsid w:val="00B11034"/>
    <w:rsid w:val="00B11430"/>
    <w:rsid w:val="00B127B3"/>
    <w:rsid w:val="00B130E0"/>
    <w:rsid w:val="00B152B4"/>
    <w:rsid w:val="00B15F20"/>
    <w:rsid w:val="00B1647D"/>
    <w:rsid w:val="00B21141"/>
    <w:rsid w:val="00B21165"/>
    <w:rsid w:val="00B2193A"/>
    <w:rsid w:val="00B21EA2"/>
    <w:rsid w:val="00B24E0C"/>
    <w:rsid w:val="00B26CFD"/>
    <w:rsid w:val="00B26F8D"/>
    <w:rsid w:val="00B31666"/>
    <w:rsid w:val="00B31D0C"/>
    <w:rsid w:val="00B335F0"/>
    <w:rsid w:val="00B339DD"/>
    <w:rsid w:val="00B33D38"/>
    <w:rsid w:val="00B341AF"/>
    <w:rsid w:val="00B3535A"/>
    <w:rsid w:val="00B353EB"/>
    <w:rsid w:val="00B3561E"/>
    <w:rsid w:val="00B365DA"/>
    <w:rsid w:val="00B36BF5"/>
    <w:rsid w:val="00B402A3"/>
    <w:rsid w:val="00B4166E"/>
    <w:rsid w:val="00B421D0"/>
    <w:rsid w:val="00B4229F"/>
    <w:rsid w:val="00B42D1D"/>
    <w:rsid w:val="00B42DC6"/>
    <w:rsid w:val="00B439C4"/>
    <w:rsid w:val="00B44612"/>
    <w:rsid w:val="00B4535E"/>
    <w:rsid w:val="00B45F2B"/>
    <w:rsid w:val="00B46046"/>
    <w:rsid w:val="00B4632D"/>
    <w:rsid w:val="00B46918"/>
    <w:rsid w:val="00B51063"/>
    <w:rsid w:val="00B52A8C"/>
    <w:rsid w:val="00B5357E"/>
    <w:rsid w:val="00B53E37"/>
    <w:rsid w:val="00B549EA"/>
    <w:rsid w:val="00B54D81"/>
    <w:rsid w:val="00B5513C"/>
    <w:rsid w:val="00B55C60"/>
    <w:rsid w:val="00B60456"/>
    <w:rsid w:val="00B61F98"/>
    <w:rsid w:val="00B61FE2"/>
    <w:rsid w:val="00B62F16"/>
    <w:rsid w:val="00B635A6"/>
    <w:rsid w:val="00B636A8"/>
    <w:rsid w:val="00B63811"/>
    <w:rsid w:val="00B6449E"/>
    <w:rsid w:val="00B665C6"/>
    <w:rsid w:val="00B70E02"/>
    <w:rsid w:val="00B718D4"/>
    <w:rsid w:val="00B725A0"/>
    <w:rsid w:val="00B735B4"/>
    <w:rsid w:val="00B7390A"/>
    <w:rsid w:val="00B747BC"/>
    <w:rsid w:val="00B7498D"/>
    <w:rsid w:val="00B75772"/>
    <w:rsid w:val="00B764BD"/>
    <w:rsid w:val="00B76EF2"/>
    <w:rsid w:val="00B77EE1"/>
    <w:rsid w:val="00B805AF"/>
    <w:rsid w:val="00B80FD8"/>
    <w:rsid w:val="00B81708"/>
    <w:rsid w:val="00B81A0C"/>
    <w:rsid w:val="00B83C8C"/>
    <w:rsid w:val="00B869EC"/>
    <w:rsid w:val="00B87C45"/>
    <w:rsid w:val="00B9123E"/>
    <w:rsid w:val="00B916AC"/>
    <w:rsid w:val="00B91FF9"/>
    <w:rsid w:val="00B9397A"/>
    <w:rsid w:val="00B93A94"/>
    <w:rsid w:val="00B942DB"/>
    <w:rsid w:val="00B94390"/>
    <w:rsid w:val="00B94B4E"/>
    <w:rsid w:val="00B94C07"/>
    <w:rsid w:val="00B95151"/>
    <w:rsid w:val="00B955DB"/>
    <w:rsid w:val="00B9633D"/>
    <w:rsid w:val="00B96A20"/>
    <w:rsid w:val="00B979C3"/>
    <w:rsid w:val="00BA07E3"/>
    <w:rsid w:val="00BA09C4"/>
    <w:rsid w:val="00BA1C58"/>
    <w:rsid w:val="00BA1DDB"/>
    <w:rsid w:val="00BA1FC3"/>
    <w:rsid w:val="00BA2EBE"/>
    <w:rsid w:val="00BA51D0"/>
    <w:rsid w:val="00BA5D09"/>
    <w:rsid w:val="00BA7656"/>
    <w:rsid w:val="00BA79E4"/>
    <w:rsid w:val="00BA7F4A"/>
    <w:rsid w:val="00BB0B91"/>
    <w:rsid w:val="00BB0F28"/>
    <w:rsid w:val="00BB310E"/>
    <w:rsid w:val="00BB458A"/>
    <w:rsid w:val="00BB52CC"/>
    <w:rsid w:val="00BB5CEC"/>
    <w:rsid w:val="00BB7F7B"/>
    <w:rsid w:val="00BC0075"/>
    <w:rsid w:val="00BC02F7"/>
    <w:rsid w:val="00BC061E"/>
    <w:rsid w:val="00BC1B3E"/>
    <w:rsid w:val="00BC21C3"/>
    <w:rsid w:val="00BC36CA"/>
    <w:rsid w:val="00BC3A35"/>
    <w:rsid w:val="00BC4938"/>
    <w:rsid w:val="00BC7AC6"/>
    <w:rsid w:val="00BD00D3"/>
    <w:rsid w:val="00BD024D"/>
    <w:rsid w:val="00BD1659"/>
    <w:rsid w:val="00BD18E2"/>
    <w:rsid w:val="00BD3AA9"/>
    <w:rsid w:val="00BD4A18"/>
    <w:rsid w:val="00BD4DA8"/>
    <w:rsid w:val="00BD6DB2"/>
    <w:rsid w:val="00BD7A49"/>
    <w:rsid w:val="00BE07CF"/>
    <w:rsid w:val="00BE0C94"/>
    <w:rsid w:val="00BE11CF"/>
    <w:rsid w:val="00BE1545"/>
    <w:rsid w:val="00BE1FB3"/>
    <w:rsid w:val="00BE21AB"/>
    <w:rsid w:val="00BE2206"/>
    <w:rsid w:val="00BE2A2C"/>
    <w:rsid w:val="00BE33F2"/>
    <w:rsid w:val="00BE5222"/>
    <w:rsid w:val="00BE55CB"/>
    <w:rsid w:val="00BE59C8"/>
    <w:rsid w:val="00BE5A4E"/>
    <w:rsid w:val="00BE60FE"/>
    <w:rsid w:val="00BF0649"/>
    <w:rsid w:val="00BF0E61"/>
    <w:rsid w:val="00BF23F4"/>
    <w:rsid w:val="00BF42F8"/>
    <w:rsid w:val="00BF4495"/>
    <w:rsid w:val="00BF529C"/>
    <w:rsid w:val="00BF617A"/>
    <w:rsid w:val="00BF6439"/>
    <w:rsid w:val="00C022AB"/>
    <w:rsid w:val="00C02A3A"/>
    <w:rsid w:val="00C02F8B"/>
    <w:rsid w:val="00C0351C"/>
    <w:rsid w:val="00C03522"/>
    <w:rsid w:val="00C0379D"/>
    <w:rsid w:val="00C03931"/>
    <w:rsid w:val="00C047DE"/>
    <w:rsid w:val="00C047DF"/>
    <w:rsid w:val="00C04A23"/>
    <w:rsid w:val="00C04C83"/>
    <w:rsid w:val="00C05AF4"/>
    <w:rsid w:val="00C05FE3"/>
    <w:rsid w:val="00C07C24"/>
    <w:rsid w:val="00C07D3F"/>
    <w:rsid w:val="00C110A2"/>
    <w:rsid w:val="00C11D1B"/>
    <w:rsid w:val="00C11DAB"/>
    <w:rsid w:val="00C13C7E"/>
    <w:rsid w:val="00C13D0F"/>
    <w:rsid w:val="00C13E45"/>
    <w:rsid w:val="00C14A0C"/>
    <w:rsid w:val="00C168B9"/>
    <w:rsid w:val="00C2136D"/>
    <w:rsid w:val="00C214EE"/>
    <w:rsid w:val="00C2263D"/>
    <w:rsid w:val="00C23102"/>
    <w:rsid w:val="00C2314B"/>
    <w:rsid w:val="00C231A4"/>
    <w:rsid w:val="00C24971"/>
    <w:rsid w:val="00C25B60"/>
    <w:rsid w:val="00C26B3E"/>
    <w:rsid w:val="00C26BE5"/>
    <w:rsid w:val="00C26E4D"/>
    <w:rsid w:val="00C2725A"/>
    <w:rsid w:val="00C27909"/>
    <w:rsid w:val="00C27B03"/>
    <w:rsid w:val="00C27C8C"/>
    <w:rsid w:val="00C27F35"/>
    <w:rsid w:val="00C3148C"/>
    <w:rsid w:val="00C314E1"/>
    <w:rsid w:val="00C31831"/>
    <w:rsid w:val="00C31CA5"/>
    <w:rsid w:val="00C32363"/>
    <w:rsid w:val="00C34397"/>
    <w:rsid w:val="00C34804"/>
    <w:rsid w:val="00C34CD9"/>
    <w:rsid w:val="00C35066"/>
    <w:rsid w:val="00C3671D"/>
    <w:rsid w:val="00C36C10"/>
    <w:rsid w:val="00C371F0"/>
    <w:rsid w:val="00C40585"/>
    <w:rsid w:val="00C4095D"/>
    <w:rsid w:val="00C41951"/>
    <w:rsid w:val="00C452AF"/>
    <w:rsid w:val="00C45A15"/>
    <w:rsid w:val="00C510A9"/>
    <w:rsid w:val="00C54BC8"/>
    <w:rsid w:val="00C54F6E"/>
    <w:rsid w:val="00C56132"/>
    <w:rsid w:val="00C573D5"/>
    <w:rsid w:val="00C601D2"/>
    <w:rsid w:val="00C602C0"/>
    <w:rsid w:val="00C6051A"/>
    <w:rsid w:val="00C60A13"/>
    <w:rsid w:val="00C60C3C"/>
    <w:rsid w:val="00C611A5"/>
    <w:rsid w:val="00C611B6"/>
    <w:rsid w:val="00C61C66"/>
    <w:rsid w:val="00C61EB7"/>
    <w:rsid w:val="00C62399"/>
    <w:rsid w:val="00C63566"/>
    <w:rsid w:val="00C6455B"/>
    <w:rsid w:val="00C64D02"/>
    <w:rsid w:val="00C64F6E"/>
    <w:rsid w:val="00C65011"/>
    <w:rsid w:val="00C652AF"/>
    <w:rsid w:val="00C65BCC"/>
    <w:rsid w:val="00C65EA3"/>
    <w:rsid w:val="00C66970"/>
    <w:rsid w:val="00C66DC2"/>
    <w:rsid w:val="00C66F9F"/>
    <w:rsid w:val="00C67E7E"/>
    <w:rsid w:val="00C72EEF"/>
    <w:rsid w:val="00C7596B"/>
    <w:rsid w:val="00C77CA4"/>
    <w:rsid w:val="00C8001F"/>
    <w:rsid w:val="00C80A4B"/>
    <w:rsid w:val="00C812CC"/>
    <w:rsid w:val="00C81C35"/>
    <w:rsid w:val="00C81D8C"/>
    <w:rsid w:val="00C821C3"/>
    <w:rsid w:val="00C8237E"/>
    <w:rsid w:val="00C84764"/>
    <w:rsid w:val="00C8691C"/>
    <w:rsid w:val="00C86DDB"/>
    <w:rsid w:val="00C874D0"/>
    <w:rsid w:val="00C8764B"/>
    <w:rsid w:val="00C90B0B"/>
    <w:rsid w:val="00C91047"/>
    <w:rsid w:val="00C9125B"/>
    <w:rsid w:val="00C91C98"/>
    <w:rsid w:val="00C91CBF"/>
    <w:rsid w:val="00C92A97"/>
    <w:rsid w:val="00C92B5D"/>
    <w:rsid w:val="00C938CE"/>
    <w:rsid w:val="00C94971"/>
    <w:rsid w:val="00C9635B"/>
    <w:rsid w:val="00CA168A"/>
    <w:rsid w:val="00CA357E"/>
    <w:rsid w:val="00CA3651"/>
    <w:rsid w:val="00CA44F9"/>
    <w:rsid w:val="00CA4A69"/>
    <w:rsid w:val="00CA694E"/>
    <w:rsid w:val="00CA6E28"/>
    <w:rsid w:val="00CA71B8"/>
    <w:rsid w:val="00CB07C6"/>
    <w:rsid w:val="00CB1C80"/>
    <w:rsid w:val="00CB3A9E"/>
    <w:rsid w:val="00CB4C00"/>
    <w:rsid w:val="00CB5853"/>
    <w:rsid w:val="00CB6840"/>
    <w:rsid w:val="00CB74F4"/>
    <w:rsid w:val="00CB7646"/>
    <w:rsid w:val="00CB7B3E"/>
    <w:rsid w:val="00CC0430"/>
    <w:rsid w:val="00CC0460"/>
    <w:rsid w:val="00CC13CE"/>
    <w:rsid w:val="00CC335F"/>
    <w:rsid w:val="00CC3E0C"/>
    <w:rsid w:val="00CC58D3"/>
    <w:rsid w:val="00CC784D"/>
    <w:rsid w:val="00CD08BB"/>
    <w:rsid w:val="00CD1BF1"/>
    <w:rsid w:val="00CD258F"/>
    <w:rsid w:val="00CD5054"/>
    <w:rsid w:val="00CD5689"/>
    <w:rsid w:val="00CD7571"/>
    <w:rsid w:val="00CE00E0"/>
    <w:rsid w:val="00CE02DE"/>
    <w:rsid w:val="00CE1B34"/>
    <w:rsid w:val="00CE255D"/>
    <w:rsid w:val="00CE3185"/>
    <w:rsid w:val="00CE31ED"/>
    <w:rsid w:val="00CE4645"/>
    <w:rsid w:val="00CE4BA9"/>
    <w:rsid w:val="00CE53E4"/>
    <w:rsid w:val="00CE58CE"/>
    <w:rsid w:val="00CE5DBA"/>
    <w:rsid w:val="00CE5DC9"/>
    <w:rsid w:val="00CE630C"/>
    <w:rsid w:val="00CE66E8"/>
    <w:rsid w:val="00CE76F6"/>
    <w:rsid w:val="00CE7F3D"/>
    <w:rsid w:val="00CF0261"/>
    <w:rsid w:val="00CF0EB2"/>
    <w:rsid w:val="00CF19CD"/>
    <w:rsid w:val="00CF2098"/>
    <w:rsid w:val="00CF35C2"/>
    <w:rsid w:val="00CF3FAD"/>
    <w:rsid w:val="00CF5725"/>
    <w:rsid w:val="00CF57C8"/>
    <w:rsid w:val="00CF730D"/>
    <w:rsid w:val="00CF73C1"/>
    <w:rsid w:val="00CF79AB"/>
    <w:rsid w:val="00CF7D3A"/>
    <w:rsid w:val="00D01043"/>
    <w:rsid w:val="00D01495"/>
    <w:rsid w:val="00D01744"/>
    <w:rsid w:val="00D027E0"/>
    <w:rsid w:val="00D0337B"/>
    <w:rsid w:val="00D05C35"/>
    <w:rsid w:val="00D05D2A"/>
    <w:rsid w:val="00D062F3"/>
    <w:rsid w:val="00D079B2"/>
    <w:rsid w:val="00D10419"/>
    <w:rsid w:val="00D114E9"/>
    <w:rsid w:val="00D12EEE"/>
    <w:rsid w:val="00D13035"/>
    <w:rsid w:val="00D13F00"/>
    <w:rsid w:val="00D2057C"/>
    <w:rsid w:val="00D2145F"/>
    <w:rsid w:val="00D21BAF"/>
    <w:rsid w:val="00D221DF"/>
    <w:rsid w:val="00D22D0A"/>
    <w:rsid w:val="00D243B5"/>
    <w:rsid w:val="00D243EB"/>
    <w:rsid w:val="00D2486C"/>
    <w:rsid w:val="00D2513D"/>
    <w:rsid w:val="00D2629A"/>
    <w:rsid w:val="00D27CED"/>
    <w:rsid w:val="00D27E54"/>
    <w:rsid w:val="00D27F5C"/>
    <w:rsid w:val="00D33FEE"/>
    <w:rsid w:val="00D344F1"/>
    <w:rsid w:val="00D34E91"/>
    <w:rsid w:val="00D37965"/>
    <w:rsid w:val="00D40646"/>
    <w:rsid w:val="00D425BE"/>
    <w:rsid w:val="00D42972"/>
    <w:rsid w:val="00D429C6"/>
    <w:rsid w:val="00D42CB4"/>
    <w:rsid w:val="00D432AB"/>
    <w:rsid w:val="00D4372C"/>
    <w:rsid w:val="00D43C96"/>
    <w:rsid w:val="00D44515"/>
    <w:rsid w:val="00D44D4B"/>
    <w:rsid w:val="00D455DA"/>
    <w:rsid w:val="00D459E4"/>
    <w:rsid w:val="00D460BA"/>
    <w:rsid w:val="00D462DF"/>
    <w:rsid w:val="00D46794"/>
    <w:rsid w:val="00D47748"/>
    <w:rsid w:val="00D501D4"/>
    <w:rsid w:val="00D5056D"/>
    <w:rsid w:val="00D5268D"/>
    <w:rsid w:val="00D53531"/>
    <w:rsid w:val="00D53D2E"/>
    <w:rsid w:val="00D54475"/>
    <w:rsid w:val="00D54CC3"/>
    <w:rsid w:val="00D54D7F"/>
    <w:rsid w:val="00D54E3B"/>
    <w:rsid w:val="00D55C63"/>
    <w:rsid w:val="00D562CD"/>
    <w:rsid w:val="00D56367"/>
    <w:rsid w:val="00D57106"/>
    <w:rsid w:val="00D579CC"/>
    <w:rsid w:val="00D60095"/>
    <w:rsid w:val="00D6041A"/>
    <w:rsid w:val="00D61164"/>
    <w:rsid w:val="00D622D6"/>
    <w:rsid w:val="00D633EB"/>
    <w:rsid w:val="00D67FA5"/>
    <w:rsid w:val="00D70DF9"/>
    <w:rsid w:val="00D7174B"/>
    <w:rsid w:val="00D71893"/>
    <w:rsid w:val="00D72B88"/>
    <w:rsid w:val="00D72F92"/>
    <w:rsid w:val="00D732F2"/>
    <w:rsid w:val="00D74010"/>
    <w:rsid w:val="00D74A8A"/>
    <w:rsid w:val="00D7669E"/>
    <w:rsid w:val="00D77C7D"/>
    <w:rsid w:val="00D817DF"/>
    <w:rsid w:val="00D81C33"/>
    <w:rsid w:val="00D81F57"/>
    <w:rsid w:val="00D827DB"/>
    <w:rsid w:val="00D82FF7"/>
    <w:rsid w:val="00D83A04"/>
    <w:rsid w:val="00D84262"/>
    <w:rsid w:val="00D847FE"/>
    <w:rsid w:val="00D84AE2"/>
    <w:rsid w:val="00D84CE7"/>
    <w:rsid w:val="00D85473"/>
    <w:rsid w:val="00D86EE4"/>
    <w:rsid w:val="00D8789F"/>
    <w:rsid w:val="00D90690"/>
    <w:rsid w:val="00D923E4"/>
    <w:rsid w:val="00D9343A"/>
    <w:rsid w:val="00D93934"/>
    <w:rsid w:val="00D9540C"/>
    <w:rsid w:val="00D9543C"/>
    <w:rsid w:val="00D95588"/>
    <w:rsid w:val="00D9596E"/>
    <w:rsid w:val="00D964EA"/>
    <w:rsid w:val="00D966D0"/>
    <w:rsid w:val="00D977D9"/>
    <w:rsid w:val="00DA070D"/>
    <w:rsid w:val="00DA0B90"/>
    <w:rsid w:val="00DA0C59"/>
    <w:rsid w:val="00DA0CA5"/>
    <w:rsid w:val="00DA1A02"/>
    <w:rsid w:val="00DA1A84"/>
    <w:rsid w:val="00DA33CC"/>
    <w:rsid w:val="00DA3991"/>
    <w:rsid w:val="00DA3E00"/>
    <w:rsid w:val="00DA5A80"/>
    <w:rsid w:val="00DA7676"/>
    <w:rsid w:val="00DB01E7"/>
    <w:rsid w:val="00DB116A"/>
    <w:rsid w:val="00DB1697"/>
    <w:rsid w:val="00DB453D"/>
    <w:rsid w:val="00DB4AD6"/>
    <w:rsid w:val="00DB4D45"/>
    <w:rsid w:val="00DB4DCB"/>
    <w:rsid w:val="00DB5BC6"/>
    <w:rsid w:val="00DB5DBF"/>
    <w:rsid w:val="00DB60BA"/>
    <w:rsid w:val="00DB6F13"/>
    <w:rsid w:val="00DB7BA7"/>
    <w:rsid w:val="00DB7E6C"/>
    <w:rsid w:val="00DC072F"/>
    <w:rsid w:val="00DC09A7"/>
    <w:rsid w:val="00DC185C"/>
    <w:rsid w:val="00DC1E09"/>
    <w:rsid w:val="00DC2F24"/>
    <w:rsid w:val="00DC39AE"/>
    <w:rsid w:val="00DC3E5C"/>
    <w:rsid w:val="00DC639D"/>
    <w:rsid w:val="00DC783C"/>
    <w:rsid w:val="00DC7E6F"/>
    <w:rsid w:val="00DD04A4"/>
    <w:rsid w:val="00DD0C8D"/>
    <w:rsid w:val="00DD0F47"/>
    <w:rsid w:val="00DD15E6"/>
    <w:rsid w:val="00DD5A29"/>
    <w:rsid w:val="00DD5D9D"/>
    <w:rsid w:val="00DD6858"/>
    <w:rsid w:val="00DD6BD9"/>
    <w:rsid w:val="00DD72DA"/>
    <w:rsid w:val="00DE04FA"/>
    <w:rsid w:val="00DE0D80"/>
    <w:rsid w:val="00DE0E4B"/>
    <w:rsid w:val="00DE35CB"/>
    <w:rsid w:val="00DF0A29"/>
    <w:rsid w:val="00DF0C00"/>
    <w:rsid w:val="00DF0F4F"/>
    <w:rsid w:val="00DF21E9"/>
    <w:rsid w:val="00DF30DF"/>
    <w:rsid w:val="00DF5027"/>
    <w:rsid w:val="00DF5E4C"/>
    <w:rsid w:val="00E00576"/>
    <w:rsid w:val="00E00A95"/>
    <w:rsid w:val="00E00F14"/>
    <w:rsid w:val="00E011DA"/>
    <w:rsid w:val="00E014FB"/>
    <w:rsid w:val="00E0158B"/>
    <w:rsid w:val="00E0173F"/>
    <w:rsid w:val="00E03375"/>
    <w:rsid w:val="00E03DE6"/>
    <w:rsid w:val="00E04607"/>
    <w:rsid w:val="00E049A2"/>
    <w:rsid w:val="00E05049"/>
    <w:rsid w:val="00E05B35"/>
    <w:rsid w:val="00E06386"/>
    <w:rsid w:val="00E06E7A"/>
    <w:rsid w:val="00E128B9"/>
    <w:rsid w:val="00E130DF"/>
    <w:rsid w:val="00E1421A"/>
    <w:rsid w:val="00E14284"/>
    <w:rsid w:val="00E145B7"/>
    <w:rsid w:val="00E14913"/>
    <w:rsid w:val="00E14C3F"/>
    <w:rsid w:val="00E14CFF"/>
    <w:rsid w:val="00E1515E"/>
    <w:rsid w:val="00E176E4"/>
    <w:rsid w:val="00E17B7A"/>
    <w:rsid w:val="00E2166F"/>
    <w:rsid w:val="00E24EB4"/>
    <w:rsid w:val="00E253B3"/>
    <w:rsid w:val="00E26B48"/>
    <w:rsid w:val="00E3003A"/>
    <w:rsid w:val="00E30F30"/>
    <w:rsid w:val="00E31B4A"/>
    <w:rsid w:val="00E320ED"/>
    <w:rsid w:val="00E33AFB"/>
    <w:rsid w:val="00E33C5E"/>
    <w:rsid w:val="00E34218"/>
    <w:rsid w:val="00E3456B"/>
    <w:rsid w:val="00E359E4"/>
    <w:rsid w:val="00E36F3C"/>
    <w:rsid w:val="00E42EEF"/>
    <w:rsid w:val="00E443DD"/>
    <w:rsid w:val="00E4497D"/>
    <w:rsid w:val="00E4528A"/>
    <w:rsid w:val="00E45489"/>
    <w:rsid w:val="00E46282"/>
    <w:rsid w:val="00E51846"/>
    <w:rsid w:val="00E51EAB"/>
    <w:rsid w:val="00E5216E"/>
    <w:rsid w:val="00E53100"/>
    <w:rsid w:val="00E545B4"/>
    <w:rsid w:val="00E54A36"/>
    <w:rsid w:val="00E5566E"/>
    <w:rsid w:val="00E55A23"/>
    <w:rsid w:val="00E56E84"/>
    <w:rsid w:val="00E63309"/>
    <w:rsid w:val="00E6379E"/>
    <w:rsid w:val="00E63CEC"/>
    <w:rsid w:val="00E64199"/>
    <w:rsid w:val="00E65705"/>
    <w:rsid w:val="00E67704"/>
    <w:rsid w:val="00E70834"/>
    <w:rsid w:val="00E708DC"/>
    <w:rsid w:val="00E71398"/>
    <w:rsid w:val="00E717E5"/>
    <w:rsid w:val="00E71AFA"/>
    <w:rsid w:val="00E71F08"/>
    <w:rsid w:val="00E74113"/>
    <w:rsid w:val="00E74F16"/>
    <w:rsid w:val="00E76737"/>
    <w:rsid w:val="00E80D59"/>
    <w:rsid w:val="00E82344"/>
    <w:rsid w:val="00E8297D"/>
    <w:rsid w:val="00E844AF"/>
    <w:rsid w:val="00E8478A"/>
    <w:rsid w:val="00E84C82"/>
    <w:rsid w:val="00E84D64"/>
    <w:rsid w:val="00E85636"/>
    <w:rsid w:val="00E8709A"/>
    <w:rsid w:val="00E87408"/>
    <w:rsid w:val="00E879C6"/>
    <w:rsid w:val="00E914C4"/>
    <w:rsid w:val="00E91E8F"/>
    <w:rsid w:val="00E92866"/>
    <w:rsid w:val="00E92BDF"/>
    <w:rsid w:val="00E934F5"/>
    <w:rsid w:val="00E93F7E"/>
    <w:rsid w:val="00E94426"/>
    <w:rsid w:val="00E94883"/>
    <w:rsid w:val="00E96961"/>
    <w:rsid w:val="00E96CC7"/>
    <w:rsid w:val="00E973ED"/>
    <w:rsid w:val="00E97677"/>
    <w:rsid w:val="00E978A2"/>
    <w:rsid w:val="00E9790A"/>
    <w:rsid w:val="00E97C76"/>
    <w:rsid w:val="00EA097F"/>
    <w:rsid w:val="00EA2966"/>
    <w:rsid w:val="00EA4CCA"/>
    <w:rsid w:val="00EA527C"/>
    <w:rsid w:val="00EA6291"/>
    <w:rsid w:val="00EA651C"/>
    <w:rsid w:val="00EA72EC"/>
    <w:rsid w:val="00EB0F4E"/>
    <w:rsid w:val="00EB11CB"/>
    <w:rsid w:val="00EB17DB"/>
    <w:rsid w:val="00EB1910"/>
    <w:rsid w:val="00EB275A"/>
    <w:rsid w:val="00EB2B59"/>
    <w:rsid w:val="00EB2BA9"/>
    <w:rsid w:val="00EB2C85"/>
    <w:rsid w:val="00EB3E2D"/>
    <w:rsid w:val="00EB5199"/>
    <w:rsid w:val="00EB5AC4"/>
    <w:rsid w:val="00EB655D"/>
    <w:rsid w:val="00EB6E2E"/>
    <w:rsid w:val="00EB786A"/>
    <w:rsid w:val="00EB7A92"/>
    <w:rsid w:val="00EB7B35"/>
    <w:rsid w:val="00EB7C05"/>
    <w:rsid w:val="00EC1578"/>
    <w:rsid w:val="00EC1C72"/>
    <w:rsid w:val="00EC1E9E"/>
    <w:rsid w:val="00EC1F54"/>
    <w:rsid w:val="00EC3CC9"/>
    <w:rsid w:val="00EC5F82"/>
    <w:rsid w:val="00EC680A"/>
    <w:rsid w:val="00ED03EC"/>
    <w:rsid w:val="00ED1C05"/>
    <w:rsid w:val="00ED5E31"/>
    <w:rsid w:val="00ED6A5B"/>
    <w:rsid w:val="00ED79A2"/>
    <w:rsid w:val="00EE038C"/>
    <w:rsid w:val="00EE0832"/>
    <w:rsid w:val="00EE0989"/>
    <w:rsid w:val="00EE2B9A"/>
    <w:rsid w:val="00EE2BED"/>
    <w:rsid w:val="00EE374B"/>
    <w:rsid w:val="00EE51FF"/>
    <w:rsid w:val="00EE5557"/>
    <w:rsid w:val="00EE5997"/>
    <w:rsid w:val="00EE620D"/>
    <w:rsid w:val="00EE68AF"/>
    <w:rsid w:val="00EE68B4"/>
    <w:rsid w:val="00EE6D51"/>
    <w:rsid w:val="00EE75B3"/>
    <w:rsid w:val="00EE7645"/>
    <w:rsid w:val="00EE795A"/>
    <w:rsid w:val="00EF12C9"/>
    <w:rsid w:val="00EF22DB"/>
    <w:rsid w:val="00EF2897"/>
    <w:rsid w:val="00EF2AA1"/>
    <w:rsid w:val="00EF2CD9"/>
    <w:rsid w:val="00EF43DC"/>
    <w:rsid w:val="00EF4BB9"/>
    <w:rsid w:val="00F02507"/>
    <w:rsid w:val="00F027DB"/>
    <w:rsid w:val="00F02C20"/>
    <w:rsid w:val="00F03548"/>
    <w:rsid w:val="00F04280"/>
    <w:rsid w:val="00F04454"/>
    <w:rsid w:val="00F0539E"/>
    <w:rsid w:val="00F061DD"/>
    <w:rsid w:val="00F0651D"/>
    <w:rsid w:val="00F0765B"/>
    <w:rsid w:val="00F07D1B"/>
    <w:rsid w:val="00F11BB5"/>
    <w:rsid w:val="00F11BE5"/>
    <w:rsid w:val="00F12EE9"/>
    <w:rsid w:val="00F132E7"/>
    <w:rsid w:val="00F1417B"/>
    <w:rsid w:val="00F15953"/>
    <w:rsid w:val="00F16374"/>
    <w:rsid w:val="00F16C34"/>
    <w:rsid w:val="00F2065B"/>
    <w:rsid w:val="00F20B5F"/>
    <w:rsid w:val="00F2117F"/>
    <w:rsid w:val="00F21E8E"/>
    <w:rsid w:val="00F22903"/>
    <w:rsid w:val="00F23479"/>
    <w:rsid w:val="00F23D6C"/>
    <w:rsid w:val="00F23E40"/>
    <w:rsid w:val="00F24C4F"/>
    <w:rsid w:val="00F254B2"/>
    <w:rsid w:val="00F26A18"/>
    <w:rsid w:val="00F271ED"/>
    <w:rsid w:val="00F32339"/>
    <w:rsid w:val="00F331D4"/>
    <w:rsid w:val="00F3469E"/>
    <w:rsid w:val="00F348A0"/>
    <w:rsid w:val="00F34B99"/>
    <w:rsid w:val="00F35877"/>
    <w:rsid w:val="00F35FE2"/>
    <w:rsid w:val="00F36AC5"/>
    <w:rsid w:val="00F36E3F"/>
    <w:rsid w:val="00F372FE"/>
    <w:rsid w:val="00F37ABF"/>
    <w:rsid w:val="00F41DFD"/>
    <w:rsid w:val="00F421F3"/>
    <w:rsid w:val="00F42363"/>
    <w:rsid w:val="00F431B9"/>
    <w:rsid w:val="00F44D6B"/>
    <w:rsid w:val="00F46C17"/>
    <w:rsid w:val="00F46E6A"/>
    <w:rsid w:val="00F50770"/>
    <w:rsid w:val="00F50B86"/>
    <w:rsid w:val="00F52AA3"/>
    <w:rsid w:val="00F52DAB"/>
    <w:rsid w:val="00F52E5A"/>
    <w:rsid w:val="00F53830"/>
    <w:rsid w:val="00F53D35"/>
    <w:rsid w:val="00F543F0"/>
    <w:rsid w:val="00F54C6C"/>
    <w:rsid w:val="00F61001"/>
    <w:rsid w:val="00F61C2B"/>
    <w:rsid w:val="00F63AA9"/>
    <w:rsid w:val="00F648BE"/>
    <w:rsid w:val="00F667EB"/>
    <w:rsid w:val="00F70713"/>
    <w:rsid w:val="00F70857"/>
    <w:rsid w:val="00F72F57"/>
    <w:rsid w:val="00F7452E"/>
    <w:rsid w:val="00F80616"/>
    <w:rsid w:val="00F80BB9"/>
    <w:rsid w:val="00F81005"/>
    <w:rsid w:val="00F81D29"/>
    <w:rsid w:val="00F83959"/>
    <w:rsid w:val="00F83F65"/>
    <w:rsid w:val="00F8524D"/>
    <w:rsid w:val="00F87211"/>
    <w:rsid w:val="00F91C4D"/>
    <w:rsid w:val="00F9235A"/>
    <w:rsid w:val="00F92372"/>
    <w:rsid w:val="00F929BB"/>
    <w:rsid w:val="00F92FD9"/>
    <w:rsid w:val="00F943A6"/>
    <w:rsid w:val="00F946E6"/>
    <w:rsid w:val="00F9492B"/>
    <w:rsid w:val="00F94D61"/>
    <w:rsid w:val="00F97AFB"/>
    <w:rsid w:val="00FA15C4"/>
    <w:rsid w:val="00FA39D4"/>
    <w:rsid w:val="00FA3DA3"/>
    <w:rsid w:val="00FA456A"/>
    <w:rsid w:val="00FA51C1"/>
    <w:rsid w:val="00FA5348"/>
    <w:rsid w:val="00FA6684"/>
    <w:rsid w:val="00FA691A"/>
    <w:rsid w:val="00FA731E"/>
    <w:rsid w:val="00FB00EE"/>
    <w:rsid w:val="00FB0F2E"/>
    <w:rsid w:val="00FB1347"/>
    <w:rsid w:val="00FB15F6"/>
    <w:rsid w:val="00FB26CF"/>
    <w:rsid w:val="00FB2B38"/>
    <w:rsid w:val="00FB3E96"/>
    <w:rsid w:val="00FB58ED"/>
    <w:rsid w:val="00FB639A"/>
    <w:rsid w:val="00FB7ED2"/>
    <w:rsid w:val="00FC029F"/>
    <w:rsid w:val="00FC0A46"/>
    <w:rsid w:val="00FC0D83"/>
    <w:rsid w:val="00FC1539"/>
    <w:rsid w:val="00FC28C0"/>
    <w:rsid w:val="00FC2AAB"/>
    <w:rsid w:val="00FC43A7"/>
    <w:rsid w:val="00FC46F8"/>
    <w:rsid w:val="00FC52CE"/>
    <w:rsid w:val="00FC6358"/>
    <w:rsid w:val="00FC78D8"/>
    <w:rsid w:val="00FD01A1"/>
    <w:rsid w:val="00FD09D6"/>
    <w:rsid w:val="00FD1150"/>
    <w:rsid w:val="00FD1E62"/>
    <w:rsid w:val="00FD2BFB"/>
    <w:rsid w:val="00FD2E51"/>
    <w:rsid w:val="00FD320D"/>
    <w:rsid w:val="00FD3EAE"/>
    <w:rsid w:val="00FD5497"/>
    <w:rsid w:val="00FD5814"/>
    <w:rsid w:val="00FD7220"/>
    <w:rsid w:val="00FD788A"/>
    <w:rsid w:val="00FE170A"/>
    <w:rsid w:val="00FE23DE"/>
    <w:rsid w:val="00FE24D9"/>
    <w:rsid w:val="00FE2C8E"/>
    <w:rsid w:val="00FE4D7C"/>
    <w:rsid w:val="00FE4D99"/>
    <w:rsid w:val="00FE695B"/>
    <w:rsid w:val="00FF0407"/>
    <w:rsid w:val="00FF0C88"/>
    <w:rsid w:val="00FF27A0"/>
    <w:rsid w:val="00FF3506"/>
    <w:rsid w:val="00FF39C3"/>
    <w:rsid w:val="00FF504A"/>
    <w:rsid w:val="00FF51C8"/>
    <w:rsid w:val="00FF59D9"/>
    <w:rsid w:val="00FF5F5B"/>
    <w:rsid w:val="00FF6403"/>
    <w:rsid w:val="00FF6766"/>
    <w:rsid w:val="01080F0D"/>
    <w:rsid w:val="010B6346"/>
    <w:rsid w:val="01121891"/>
    <w:rsid w:val="01137ECF"/>
    <w:rsid w:val="011646D7"/>
    <w:rsid w:val="01202A68"/>
    <w:rsid w:val="0124146F"/>
    <w:rsid w:val="01260E98"/>
    <w:rsid w:val="012D66CB"/>
    <w:rsid w:val="01316797"/>
    <w:rsid w:val="01472B67"/>
    <w:rsid w:val="01551C3E"/>
    <w:rsid w:val="015E534D"/>
    <w:rsid w:val="016F45ED"/>
    <w:rsid w:val="01777BF4"/>
    <w:rsid w:val="01785B98"/>
    <w:rsid w:val="018F529B"/>
    <w:rsid w:val="01980129"/>
    <w:rsid w:val="01AA1AC9"/>
    <w:rsid w:val="01C963F3"/>
    <w:rsid w:val="01D53811"/>
    <w:rsid w:val="01E03DA0"/>
    <w:rsid w:val="01E70628"/>
    <w:rsid w:val="01ED0EB7"/>
    <w:rsid w:val="01FD609D"/>
    <w:rsid w:val="020108CA"/>
    <w:rsid w:val="020255DA"/>
    <w:rsid w:val="022950E4"/>
    <w:rsid w:val="022A2F1B"/>
    <w:rsid w:val="023D0B8F"/>
    <w:rsid w:val="02672D80"/>
    <w:rsid w:val="02775E4F"/>
    <w:rsid w:val="027A76EE"/>
    <w:rsid w:val="02852330"/>
    <w:rsid w:val="02B253EA"/>
    <w:rsid w:val="02C31095"/>
    <w:rsid w:val="02D149AD"/>
    <w:rsid w:val="02EB239A"/>
    <w:rsid w:val="02F32FFC"/>
    <w:rsid w:val="02F538E8"/>
    <w:rsid w:val="03080FD8"/>
    <w:rsid w:val="030F2294"/>
    <w:rsid w:val="03261EB9"/>
    <w:rsid w:val="03343D40"/>
    <w:rsid w:val="03483348"/>
    <w:rsid w:val="035166A0"/>
    <w:rsid w:val="037203C5"/>
    <w:rsid w:val="0385634A"/>
    <w:rsid w:val="03914CEF"/>
    <w:rsid w:val="03D270B5"/>
    <w:rsid w:val="03DB41BC"/>
    <w:rsid w:val="04117BDE"/>
    <w:rsid w:val="04365C59"/>
    <w:rsid w:val="04473600"/>
    <w:rsid w:val="044F0706"/>
    <w:rsid w:val="04824374"/>
    <w:rsid w:val="048E122E"/>
    <w:rsid w:val="04945913"/>
    <w:rsid w:val="04A7776D"/>
    <w:rsid w:val="04CA4768"/>
    <w:rsid w:val="04D330E5"/>
    <w:rsid w:val="04D8694E"/>
    <w:rsid w:val="04E6106A"/>
    <w:rsid w:val="04EF6F26"/>
    <w:rsid w:val="04F73278"/>
    <w:rsid w:val="051554AC"/>
    <w:rsid w:val="054134AD"/>
    <w:rsid w:val="056501EA"/>
    <w:rsid w:val="056905C6"/>
    <w:rsid w:val="059609B9"/>
    <w:rsid w:val="05B44CC5"/>
    <w:rsid w:val="05BB6053"/>
    <w:rsid w:val="060A6FDB"/>
    <w:rsid w:val="060F0397"/>
    <w:rsid w:val="062C692E"/>
    <w:rsid w:val="06410E51"/>
    <w:rsid w:val="064C314F"/>
    <w:rsid w:val="066F6E3E"/>
    <w:rsid w:val="06732DD2"/>
    <w:rsid w:val="06B76AFF"/>
    <w:rsid w:val="06BA630B"/>
    <w:rsid w:val="06C72058"/>
    <w:rsid w:val="06D819D8"/>
    <w:rsid w:val="071F71BB"/>
    <w:rsid w:val="07465DF0"/>
    <w:rsid w:val="07655F13"/>
    <w:rsid w:val="079052BE"/>
    <w:rsid w:val="079274FA"/>
    <w:rsid w:val="0793316F"/>
    <w:rsid w:val="079E5C2C"/>
    <w:rsid w:val="07CB759C"/>
    <w:rsid w:val="08264CDC"/>
    <w:rsid w:val="08283748"/>
    <w:rsid w:val="08357123"/>
    <w:rsid w:val="083B347B"/>
    <w:rsid w:val="083D5445"/>
    <w:rsid w:val="084859A3"/>
    <w:rsid w:val="085801BC"/>
    <w:rsid w:val="08626C5A"/>
    <w:rsid w:val="086552D4"/>
    <w:rsid w:val="0869623A"/>
    <w:rsid w:val="086A1FB2"/>
    <w:rsid w:val="08766BA9"/>
    <w:rsid w:val="088272FC"/>
    <w:rsid w:val="088C1F29"/>
    <w:rsid w:val="089E6732"/>
    <w:rsid w:val="08D833C0"/>
    <w:rsid w:val="08E510A5"/>
    <w:rsid w:val="08EE04EE"/>
    <w:rsid w:val="08F655F4"/>
    <w:rsid w:val="08F92906"/>
    <w:rsid w:val="09102B5A"/>
    <w:rsid w:val="092B34F0"/>
    <w:rsid w:val="09414035"/>
    <w:rsid w:val="09420839"/>
    <w:rsid w:val="096A2333"/>
    <w:rsid w:val="096B7D90"/>
    <w:rsid w:val="096E7880"/>
    <w:rsid w:val="09727371"/>
    <w:rsid w:val="098C05B9"/>
    <w:rsid w:val="099224C2"/>
    <w:rsid w:val="099E0166"/>
    <w:rsid w:val="09B07E99"/>
    <w:rsid w:val="09C32C91"/>
    <w:rsid w:val="09C41C33"/>
    <w:rsid w:val="09DC148A"/>
    <w:rsid w:val="09F064E7"/>
    <w:rsid w:val="09F71624"/>
    <w:rsid w:val="0A100F2D"/>
    <w:rsid w:val="0A171CC6"/>
    <w:rsid w:val="0A287A2F"/>
    <w:rsid w:val="0A2E2341"/>
    <w:rsid w:val="0A312D88"/>
    <w:rsid w:val="0A460D6A"/>
    <w:rsid w:val="0A6E5D8A"/>
    <w:rsid w:val="0A7D5CC0"/>
    <w:rsid w:val="0AAF1EFF"/>
    <w:rsid w:val="0AD83203"/>
    <w:rsid w:val="0AE3696C"/>
    <w:rsid w:val="0AF81AF7"/>
    <w:rsid w:val="0AFB3396"/>
    <w:rsid w:val="0AFF69E2"/>
    <w:rsid w:val="0B03361E"/>
    <w:rsid w:val="0B057D70"/>
    <w:rsid w:val="0B644B24"/>
    <w:rsid w:val="0B680A2B"/>
    <w:rsid w:val="0B723658"/>
    <w:rsid w:val="0B8B64C8"/>
    <w:rsid w:val="0B920CD8"/>
    <w:rsid w:val="0BB05F2E"/>
    <w:rsid w:val="0BE07789"/>
    <w:rsid w:val="0BEC2626"/>
    <w:rsid w:val="0BF57DE5"/>
    <w:rsid w:val="0BF878D8"/>
    <w:rsid w:val="0C2E1BD9"/>
    <w:rsid w:val="0C3C461F"/>
    <w:rsid w:val="0C4571C2"/>
    <w:rsid w:val="0C4D19CF"/>
    <w:rsid w:val="0C684A5B"/>
    <w:rsid w:val="0C6C62F9"/>
    <w:rsid w:val="0C762CD4"/>
    <w:rsid w:val="0C7D22B4"/>
    <w:rsid w:val="0C811679"/>
    <w:rsid w:val="0C8C0F26"/>
    <w:rsid w:val="0CB47CA0"/>
    <w:rsid w:val="0CB67574"/>
    <w:rsid w:val="0CDC60F2"/>
    <w:rsid w:val="0CE75980"/>
    <w:rsid w:val="0D054058"/>
    <w:rsid w:val="0D1644B7"/>
    <w:rsid w:val="0D31309F"/>
    <w:rsid w:val="0D3D1A44"/>
    <w:rsid w:val="0D570D57"/>
    <w:rsid w:val="0D870DBE"/>
    <w:rsid w:val="0D873DC6"/>
    <w:rsid w:val="0D9D457B"/>
    <w:rsid w:val="0DA11FD2"/>
    <w:rsid w:val="0DB852C5"/>
    <w:rsid w:val="0DBA3094"/>
    <w:rsid w:val="0DC14423"/>
    <w:rsid w:val="0DC857B1"/>
    <w:rsid w:val="0DDF6F9F"/>
    <w:rsid w:val="0DE66BD9"/>
    <w:rsid w:val="0DF76096"/>
    <w:rsid w:val="0E3310C6"/>
    <w:rsid w:val="0E52758D"/>
    <w:rsid w:val="0E5E6115"/>
    <w:rsid w:val="0E603C3C"/>
    <w:rsid w:val="0E7A393E"/>
    <w:rsid w:val="0E80608C"/>
    <w:rsid w:val="0ED2440E"/>
    <w:rsid w:val="0ED75A32"/>
    <w:rsid w:val="0EDC57C9"/>
    <w:rsid w:val="0EE205D3"/>
    <w:rsid w:val="0EE4486D"/>
    <w:rsid w:val="0F072309"/>
    <w:rsid w:val="0F1502FD"/>
    <w:rsid w:val="0F18139E"/>
    <w:rsid w:val="0F251AE4"/>
    <w:rsid w:val="0F290C5F"/>
    <w:rsid w:val="0F423341"/>
    <w:rsid w:val="0F6B0AEA"/>
    <w:rsid w:val="0F9D4A1B"/>
    <w:rsid w:val="0FA51F70"/>
    <w:rsid w:val="0FB87AA7"/>
    <w:rsid w:val="0FBE25BE"/>
    <w:rsid w:val="0FF87EA4"/>
    <w:rsid w:val="1002670B"/>
    <w:rsid w:val="10134CDE"/>
    <w:rsid w:val="101F3682"/>
    <w:rsid w:val="10417A9D"/>
    <w:rsid w:val="1043474E"/>
    <w:rsid w:val="104B091B"/>
    <w:rsid w:val="104E7226"/>
    <w:rsid w:val="10501A8E"/>
    <w:rsid w:val="10686C78"/>
    <w:rsid w:val="1069217B"/>
    <w:rsid w:val="106C3100"/>
    <w:rsid w:val="107D6D99"/>
    <w:rsid w:val="10991687"/>
    <w:rsid w:val="10A36062"/>
    <w:rsid w:val="10B63C0C"/>
    <w:rsid w:val="10BF1885"/>
    <w:rsid w:val="10C1473A"/>
    <w:rsid w:val="10C304B2"/>
    <w:rsid w:val="10CF50A9"/>
    <w:rsid w:val="10E16B8A"/>
    <w:rsid w:val="110D7406"/>
    <w:rsid w:val="111B209C"/>
    <w:rsid w:val="111D4066"/>
    <w:rsid w:val="11304ECA"/>
    <w:rsid w:val="11650EAA"/>
    <w:rsid w:val="11755B31"/>
    <w:rsid w:val="117C40EF"/>
    <w:rsid w:val="1197182D"/>
    <w:rsid w:val="11CA68BF"/>
    <w:rsid w:val="11CD55E2"/>
    <w:rsid w:val="11EC4876"/>
    <w:rsid w:val="121B7642"/>
    <w:rsid w:val="122B27B2"/>
    <w:rsid w:val="12490E8B"/>
    <w:rsid w:val="124C123D"/>
    <w:rsid w:val="1259436B"/>
    <w:rsid w:val="12597320"/>
    <w:rsid w:val="1280308F"/>
    <w:rsid w:val="129927F6"/>
    <w:rsid w:val="12B05109"/>
    <w:rsid w:val="12B46304"/>
    <w:rsid w:val="12B72298"/>
    <w:rsid w:val="12C7072D"/>
    <w:rsid w:val="12F17558"/>
    <w:rsid w:val="13182D37"/>
    <w:rsid w:val="131B2827"/>
    <w:rsid w:val="13201BEB"/>
    <w:rsid w:val="13541895"/>
    <w:rsid w:val="135D1254"/>
    <w:rsid w:val="13604945"/>
    <w:rsid w:val="136C6BDF"/>
    <w:rsid w:val="136D5C16"/>
    <w:rsid w:val="136E2957"/>
    <w:rsid w:val="13750189"/>
    <w:rsid w:val="13763F01"/>
    <w:rsid w:val="137D2B9A"/>
    <w:rsid w:val="1381267C"/>
    <w:rsid w:val="139A199E"/>
    <w:rsid w:val="139D3DFC"/>
    <w:rsid w:val="13A10F7E"/>
    <w:rsid w:val="13A75E69"/>
    <w:rsid w:val="13AB6DD5"/>
    <w:rsid w:val="13D34EB0"/>
    <w:rsid w:val="13E67EB4"/>
    <w:rsid w:val="14103A0E"/>
    <w:rsid w:val="1426671F"/>
    <w:rsid w:val="142E658A"/>
    <w:rsid w:val="143F2545"/>
    <w:rsid w:val="14445CCF"/>
    <w:rsid w:val="144B74E3"/>
    <w:rsid w:val="1458496F"/>
    <w:rsid w:val="147C5547"/>
    <w:rsid w:val="14B31BA2"/>
    <w:rsid w:val="14C03686"/>
    <w:rsid w:val="14E36AD2"/>
    <w:rsid w:val="14E54E9B"/>
    <w:rsid w:val="14EF1875"/>
    <w:rsid w:val="14F450DE"/>
    <w:rsid w:val="151D2886"/>
    <w:rsid w:val="154047C7"/>
    <w:rsid w:val="15437E13"/>
    <w:rsid w:val="15485429"/>
    <w:rsid w:val="1559625C"/>
    <w:rsid w:val="157224A6"/>
    <w:rsid w:val="157B7F4A"/>
    <w:rsid w:val="15802E15"/>
    <w:rsid w:val="158A28CA"/>
    <w:rsid w:val="1599223E"/>
    <w:rsid w:val="15AF7257"/>
    <w:rsid w:val="15BD3FB0"/>
    <w:rsid w:val="15C01464"/>
    <w:rsid w:val="15C54CCC"/>
    <w:rsid w:val="15D60C87"/>
    <w:rsid w:val="15DB629E"/>
    <w:rsid w:val="160403AA"/>
    <w:rsid w:val="161A7E53"/>
    <w:rsid w:val="163D4862"/>
    <w:rsid w:val="16412291"/>
    <w:rsid w:val="16565924"/>
    <w:rsid w:val="167049AC"/>
    <w:rsid w:val="16E00DAE"/>
    <w:rsid w:val="16EC3CC3"/>
    <w:rsid w:val="16FB4F43"/>
    <w:rsid w:val="170D4E5D"/>
    <w:rsid w:val="171F05FA"/>
    <w:rsid w:val="1720665E"/>
    <w:rsid w:val="172E7506"/>
    <w:rsid w:val="1731761B"/>
    <w:rsid w:val="175470E6"/>
    <w:rsid w:val="17620A24"/>
    <w:rsid w:val="177E3E97"/>
    <w:rsid w:val="17884203"/>
    <w:rsid w:val="178F7340"/>
    <w:rsid w:val="17936E30"/>
    <w:rsid w:val="17AB21ED"/>
    <w:rsid w:val="17B62B1E"/>
    <w:rsid w:val="17BD27A7"/>
    <w:rsid w:val="17C36FE9"/>
    <w:rsid w:val="17E23BBC"/>
    <w:rsid w:val="17E51656"/>
    <w:rsid w:val="18003D99"/>
    <w:rsid w:val="18351C95"/>
    <w:rsid w:val="185A0382"/>
    <w:rsid w:val="186B609E"/>
    <w:rsid w:val="18705931"/>
    <w:rsid w:val="187A7D80"/>
    <w:rsid w:val="18910E95"/>
    <w:rsid w:val="18B51996"/>
    <w:rsid w:val="18DD40DB"/>
    <w:rsid w:val="18EA696C"/>
    <w:rsid w:val="19121FD6"/>
    <w:rsid w:val="191A70DD"/>
    <w:rsid w:val="193B7B61"/>
    <w:rsid w:val="193E101D"/>
    <w:rsid w:val="197255CC"/>
    <w:rsid w:val="197B5DCD"/>
    <w:rsid w:val="19B33E37"/>
    <w:rsid w:val="19DD25E4"/>
    <w:rsid w:val="19DE635C"/>
    <w:rsid w:val="1A1D6E85"/>
    <w:rsid w:val="1A29437F"/>
    <w:rsid w:val="1A402B73"/>
    <w:rsid w:val="1A514D80"/>
    <w:rsid w:val="1A5B175B"/>
    <w:rsid w:val="1A7828FB"/>
    <w:rsid w:val="1AB01AA7"/>
    <w:rsid w:val="1AB52760"/>
    <w:rsid w:val="1AC94917"/>
    <w:rsid w:val="1AF04DBD"/>
    <w:rsid w:val="1B041DF3"/>
    <w:rsid w:val="1B2129A5"/>
    <w:rsid w:val="1B2A271F"/>
    <w:rsid w:val="1B356450"/>
    <w:rsid w:val="1B3D71C1"/>
    <w:rsid w:val="1B4D5548"/>
    <w:rsid w:val="1B6341D4"/>
    <w:rsid w:val="1B636B19"/>
    <w:rsid w:val="1B746F78"/>
    <w:rsid w:val="1B7C407F"/>
    <w:rsid w:val="1B8A054A"/>
    <w:rsid w:val="1BAD248A"/>
    <w:rsid w:val="1BB767E6"/>
    <w:rsid w:val="1BD9327F"/>
    <w:rsid w:val="1BE20386"/>
    <w:rsid w:val="1C054074"/>
    <w:rsid w:val="1C097B63"/>
    <w:rsid w:val="1C171F83"/>
    <w:rsid w:val="1C252021"/>
    <w:rsid w:val="1C297D63"/>
    <w:rsid w:val="1C381D54"/>
    <w:rsid w:val="1C395ACC"/>
    <w:rsid w:val="1C427076"/>
    <w:rsid w:val="1C502501"/>
    <w:rsid w:val="1C5A43C0"/>
    <w:rsid w:val="1C6928BD"/>
    <w:rsid w:val="1C6A30AB"/>
    <w:rsid w:val="1C7A6BC9"/>
    <w:rsid w:val="1C915908"/>
    <w:rsid w:val="1C962F1E"/>
    <w:rsid w:val="1CC932F4"/>
    <w:rsid w:val="1CCD328E"/>
    <w:rsid w:val="1CE1063D"/>
    <w:rsid w:val="1D1C3424"/>
    <w:rsid w:val="1D257ED2"/>
    <w:rsid w:val="1D7C2114"/>
    <w:rsid w:val="1D807E56"/>
    <w:rsid w:val="1D9B4422"/>
    <w:rsid w:val="1DA1442D"/>
    <w:rsid w:val="1DA358F3"/>
    <w:rsid w:val="1DAA30B7"/>
    <w:rsid w:val="1DAD6772"/>
    <w:rsid w:val="1DB4564C"/>
    <w:rsid w:val="1DCD0BC2"/>
    <w:rsid w:val="1DEC57A6"/>
    <w:rsid w:val="1DF443A0"/>
    <w:rsid w:val="1E236A34"/>
    <w:rsid w:val="1E334EC9"/>
    <w:rsid w:val="1E4E34DB"/>
    <w:rsid w:val="1E512F4B"/>
    <w:rsid w:val="1E6A4663"/>
    <w:rsid w:val="1E707ECB"/>
    <w:rsid w:val="1E7D4396"/>
    <w:rsid w:val="1E82375A"/>
    <w:rsid w:val="1E9062B3"/>
    <w:rsid w:val="1E935967"/>
    <w:rsid w:val="1E966C19"/>
    <w:rsid w:val="1E9C42C4"/>
    <w:rsid w:val="1EA731C1"/>
    <w:rsid w:val="1EBD29E4"/>
    <w:rsid w:val="1EE77A61"/>
    <w:rsid w:val="1F0B5BFD"/>
    <w:rsid w:val="1F0C52E3"/>
    <w:rsid w:val="1F185C9F"/>
    <w:rsid w:val="1F3879C6"/>
    <w:rsid w:val="1F47475D"/>
    <w:rsid w:val="1F4C72A2"/>
    <w:rsid w:val="1F703EFB"/>
    <w:rsid w:val="1F7268A6"/>
    <w:rsid w:val="1F734328"/>
    <w:rsid w:val="1F941741"/>
    <w:rsid w:val="1FAF67D1"/>
    <w:rsid w:val="1FB35111"/>
    <w:rsid w:val="1FB65DB1"/>
    <w:rsid w:val="1FC02D98"/>
    <w:rsid w:val="1FC972B5"/>
    <w:rsid w:val="1FE30229"/>
    <w:rsid w:val="1FE70A63"/>
    <w:rsid w:val="1FF00B97"/>
    <w:rsid w:val="202E3A25"/>
    <w:rsid w:val="204333BD"/>
    <w:rsid w:val="204A64FA"/>
    <w:rsid w:val="205B0707"/>
    <w:rsid w:val="20915ED7"/>
    <w:rsid w:val="20B87907"/>
    <w:rsid w:val="21090163"/>
    <w:rsid w:val="21097C41"/>
    <w:rsid w:val="210B5343"/>
    <w:rsid w:val="2160284E"/>
    <w:rsid w:val="21687C5B"/>
    <w:rsid w:val="216929AF"/>
    <w:rsid w:val="216B6728"/>
    <w:rsid w:val="21871088"/>
    <w:rsid w:val="219043E0"/>
    <w:rsid w:val="219A0DBB"/>
    <w:rsid w:val="21A165ED"/>
    <w:rsid w:val="21D1768A"/>
    <w:rsid w:val="21DA62E3"/>
    <w:rsid w:val="21DE0F1E"/>
    <w:rsid w:val="21E6090C"/>
    <w:rsid w:val="21FB04CE"/>
    <w:rsid w:val="22032E04"/>
    <w:rsid w:val="222A0391"/>
    <w:rsid w:val="22342FBD"/>
    <w:rsid w:val="223E5368"/>
    <w:rsid w:val="225D0766"/>
    <w:rsid w:val="22665141"/>
    <w:rsid w:val="22823C2A"/>
    <w:rsid w:val="228D0920"/>
    <w:rsid w:val="229C0B63"/>
    <w:rsid w:val="22A53EBB"/>
    <w:rsid w:val="22CC1448"/>
    <w:rsid w:val="22CC769A"/>
    <w:rsid w:val="22CF0F38"/>
    <w:rsid w:val="22E073A0"/>
    <w:rsid w:val="22EB365A"/>
    <w:rsid w:val="23045086"/>
    <w:rsid w:val="23061C85"/>
    <w:rsid w:val="23160915"/>
    <w:rsid w:val="232D01A5"/>
    <w:rsid w:val="235B27CC"/>
    <w:rsid w:val="23751ADF"/>
    <w:rsid w:val="23762BB2"/>
    <w:rsid w:val="23867093"/>
    <w:rsid w:val="23CB6FC8"/>
    <w:rsid w:val="23D34A58"/>
    <w:rsid w:val="23D5432C"/>
    <w:rsid w:val="23E7405F"/>
    <w:rsid w:val="23EC0C7E"/>
    <w:rsid w:val="2418624E"/>
    <w:rsid w:val="242E16E8"/>
    <w:rsid w:val="243C25FD"/>
    <w:rsid w:val="243E7D70"/>
    <w:rsid w:val="244F54A0"/>
    <w:rsid w:val="245628AC"/>
    <w:rsid w:val="24664FE5"/>
    <w:rsid w:val="249441E7"/>
    <w:rsid w:val="24A274A8"/>
    <w:rsid w:val="24A3058D"/>
    <w:rsid w:val="24AA5D21"/>
    <w:rsid w:val="24B203C1"/>
    <w:rsid w:val="24BD3555"/>
    <w:rsid w:val="24C04FDC"/>
    <w:rsid w:val="24C30629"/>
    <w:rsid w:val="24D97E4C"/>
    <w:rsid w:val="24E862E1"/>
    <w:rsid w:val="25007ACF"/>
    <w:rsid w:val="250550E5"/>
    <w:rsid w:val="2511326E"/>
    <w:rsid w:val="251175E6"/>
    <w:rsid w:val="253D03DB"/>
    <w:rsid w:val="254A0D4A"/>
    <w:rsid w:val="255D6CCF"/>
    <w:rsid w:val="256D7E76"/>
    <w:rsid w:val="25E1345C"/>
    <w:rsid w:val="25E71D3E"/>
    <w:rsid w:val="25E91AEE"/>
    <w:rsid w:val="25F50CB6"/>
    <w:rsid w:val="26023BEC"/>
    <w:rsid w:val="260B2287"/>
    <w:rsid w:val="26127ABA"/>
    <w:rsid w:val="261E020C"/>
    <w:rsid w:val="26265313"/>
    <w:rsid w:val="2653066B"/>
    <w:rsid w:val="265B4F52"/>
    <w:rsid w:val="26613C06"/>
    <w:rsid w:val="26633E71"/>
    <w:rsid w:val="2670658E"/>
    <w:rsid w:val="26723EA0"/>
    <w:rsid w:val="267944DA"/>
    <w:rsid w:val="268166B9"/>
    <w:rsid w:val="268A5C66"/>
    <w:rsid w:val="26AC4F7F"/>
    <w:rsid w:val="26AE49B2"/>
    <w:rsid w:val="26B61111"/>
    <w:rsid w:val="26BF0015"/>
    <w:rsid w:val="26C07516"/>
    <w:rsid w:val="26D97AE9"/>
    <w:rsid w:val="26DE5BEE"/>
    <w:rsid w:val="26F15A73"/>
    <w:rsid w:val="26F62F37"/>
    <w:rsid w:val="26F95445"/>
    <w:rsid w:val="270A389B"/>
    <w:rsid w:val="272C0707"/>
    <w:rsid w:val="272C4BAB"/>
    <w:rsid w:val="272D7F9F"/>
    <w:rsid w:val="27361586"/>
    <w:rsid w:val="27372964"/>
    <w:rsid w:val="273B136A"/>
    <w:rsid w:val="274441F8"/>
    <w:rsid w:val="27457A1B"/>
    <w:rsid w:val="27482BFF"/>
    <w:rsid w:val="27677991"/>
    <w:rsid w:val="277D0F63"/>
    <w:rsid w:val="278E4F1E"/>
    <w:rsid w:val="27A26C1B"/>
    <w:rsid w:val="27DC1F8E"/>
    <w:rsid w:val="27EE0427"/>
    <w:rsid w:val="27F31225"/>
    <w:rsid w:val="283D4410"/>
    <w:rsid w:val="283F26BC"/>
    <w:rsid w:val="28506677"/>
    <w:rsid w:val="289165D9"/>
    <w:rsid w:val="28940C5A"/>
    <w:rsid w:val="28BB3958"/>
    <w:rsid w:val="28C01A4F"/>
    <w:rsid w:val="29084DDE"/>
    <w:rsid w:val="29396C32"/>
    <w:rsid w:val="295A1365"/>
    <w:rsid w:val="29610AE7"/>
    <w:rsid w:val="29B867A0"/>
    <w:rsid w:val="29BB2216"/>
    <w:rsid w:val="29BD1409"/>
    <w:rsid w:val="29C4731D"/>
    <w:rsid w:val="29D60DFE"/>
    <w:rsid w:val="2A1F23A7"/>
    <w:rsid w:val="2A2E29E8"/>
    <w:rsid w:val="2A2F2642"/>
    <w:rsid w:val="2A2F4744"/>
    <w:rsid w:val="2A420242"/>
    <w:rsid w:val="2A585CB7"/>
    <w:rsid w:val="2A5A558B"/>
    <w:rsid w:val="2A726D79"/>
    <w:rsid w:val="2AA910C5"/>
    <w:rsid w:val="2AD256CE"/>
    <w:rsid w:val="2B265158"/>
    <w:rsid w:val="2B457FE9"/>
    <w:rsid w:val="2B4F0E68"/>
    <w:rsid w:val="2B634913"/>
    <w:rsid w:val="2B8723B0"/>
    <w:rsid w:val="2B9176D3"/>
    <w:rsid w:val="2B9A2F19"/>
    <w:rsid w:val="2B9B5E5B"/>
    <w:rsid w:val="2BA411B4"/>
    <w:rsid w:val="2BBD04C8"/>
    <w:rsid w:val="2BE04587"/>
    <w:rsid w:val="2BE5526C"/>
    <w:rsid w:val="2BE772F2"/>
    <w:rsid w:val="2BF10C4D"/>
    <w:rsid w:val="2C1218DE"/>
    <w:rsid w:val="2C1B33C6"/>
    <w:rsid w:val="2C300E8E"/>
    <w:rsid w:val="2C3A179D"/>
    <w:rsid w:val="2C43682A"/>
    <w:rsid w:val="2C576226"/>
    <w:rsid w:val="2C73502A"/>
    <w:rsid w:val="2C7D570A"/>
    <w:rsid w:val="2C7E7C57"/>
    <w:rsid w:val="2CA23219"/>
    <w:rsid w:val="2CA26058"/>
    <w:rsid w:val="2CA70830"/>
    <w:rsid w:val="2CB27900"/>
    <w:rsid w:val="2CD31625"/>
    <w:rsid w:val="2CFC3A5A"/>
    <w:rsid w:val="2CFF49DE"/>
    <w:rsid w:val="2D1B54A6"/>
    <w:rsid w:val="2D1D6BD2"/>
    <w:rsid w:val="2D390D14"/>
    <w:rsid w:val="2D3C71CA"/>
    <w:rsid w:val="2D4A21E9"/>
    <w:rsid w:val="2D76092E"/>
    <w:rsid w:val="2D925252"/>
    <w:rsid w:val="2D99286E"/>
    <w:rsid w:val="2DAF3E40"/>
    <w:rsid w:val="2DB6670B"/>
    <w:rsid w:val="2DBD47AF"/>
    <w:rsid w:val="2DC518B5"/>
    <w:rsid w:val="2DC84F02"/>
    <w:rsid w:val="2DD959C6"/>
    <w:rsid w:val="2DE955A4"/>
    <w:rsid w:val="2E1A575D"/>
    <w:rsid w:val="2E1B3283"/>
    <w:rsid w:val="2E22383C"/>
    <w:rsid w:val="2E460579"/>
    <w:rsid w:val="2E62310B"/>
    <w:rsid w:val="2E67652F"/>
    <w:rsid w:val="2E6B07B8"/>
    <w:rsid w:val="2E6B420B"/>
    <w:rsid w:val="2E701821"/>
    <w:rsid w:val="2E7035CF"/>
    <w:rsid w:val="2E9077CD"/>
    <w:rsid w:val="2EA15273"/>
    <w:rsid w:val="2EB771D0"/>
    <w:rsid w:val="2EC17EC2"/>
    <w:rsid w:val="2EFA1321"/>
    <w:rsid w:val="2F2D14C0"/>
    <w:rsid w:val="2F2E2A75"/>
    <w:rsid w:val="2F3E2D0F"/>
    <w:rsid w:val="2F68074A"/>
    <w:rsid w:val="2F793DEE"/>
    <w:rsid w:val="2F794705"/>
    <w:rsid w:val="2F8F5CD7"/>
    <w:rsid w:val="2F967065"/>
    <w:rsid w:val="2FB13E9F"/>
    <w:rsid w:val="2FB60CE2"/>
    <w:rsid w:val="2FB674D6"/>
    <w:rsid w:val="2FD23E16"/>
    <w:rsid w:val="2FF77F5E"/>
    <w:rsid w:val="30093CDB"/>
    <w:rsid w:val="301A5EE8"/>
    <w:rsid w:val="301F52AD"/>
    <w:rsid w:val="302C613B"/>
    <w:rsid w:val="3041052F"/>
    <w:rsid w:val="305F7D9F"/>
    <w:rsid w:val="30835D5B"/>
    <w:rsid w:val="30937A49"/>
    <w:rsid w:val="309D614E"/>
    <w:rsid w:val="30A56DDE"/>
    <w:rsid w:val="30C220DC"/>
    <w:rsid w:val="30E958BB"/>
    <w:rsid w:val="30F304E8"/>
    <w:rsid w:val="30FD526E"/>
    <w:rsid w:val="31295CB7"/>
    <w:rsid w:val="313B72D2"/>
    <w:rsid w:val="314B3E80"/>
    <w:rsid w:val="31692558"/>
    <w:rsid w:val="317A4765"/>
    <w:rsid w:val="3188600D"/>
    <w:rsid w:val="318A2BFA"/>
    <w:rsid w:val="31A04A78"/>
    <w:rsid w:val="31A31F0E"/>
    <w:rsid w:val="31A6555A"/>
    <w:rsid w:val="31B411FB"/>
    <w:rsid w:val="31C02DAE"/>
    <w:rsid w:val="31C3610C"/>
    <w:rsid w:val="31DC1059"/>
    <w:rsid w:val="31E16592"/>
    <w:rsid w:val="31FC33CC"/>
    <w:rsid w:val="3227669B"/>
    <w:rsid w:val="32417A94"/>
    <w:rsid w:val="32463346"/>
    <w:rsid w:val="327515D8"/>
    <w:rsid w:val="327A33A7"/>
    <w:rsid w:val="329A362F"/>
    <w:rsid w:val="329B2BE5"/>
    <w:rsid w:val="329F26D5"/>
    <w:rsid w:val="32A221C5"/>
    <w:rsid w:val="32BA306B"/>
    <w:rsid w:val="32DB1233"/>
    <w:rsid w:val="32EC251B"/>
    <w:rsid w:val="32F6081D"/>
    <w:rsid w:val="330752C3"/>
    <w:rsid w:val="330D4A1C"/>
    <w:rsid w:val="331210F9"/>
    <w:rsid w:val="33242BDA"/>
    <w:rsid w:val="33574D5E"/>
    <w:rsid w:val="338D077F"/>
    <w:rsid w:val="33911628"/>
    <w:rsid w:val="33A53EC8"/>
    <w:rsid w:val="33B10912"/>
    <w:rsid w:val="33B64B03"/>
    <w:rsid w:val="33BB353F"/>
    <w:rsid w:val="33D56C16"/>
    <w:rsid w:val="33DC1E24"/>
    <w:rsid w:val="33E505BB"/>
    <w:rsid w:val="33EF143A"/>
    <w:rsid w:val="33FF585B"/>
    <w:rsid w:val="341669C7"/>
    <w:rsid w:val="346E7194"/>
    <w:rsid w:val="34B67588"/>
    <w:rsid w:val="34D00573"/>
    <w:rsid w:val="34E70363"/>
    <w:rsid w:val="350031D3"/>
    <w:rsid w:val="351F7AFD"/>
    <w:rsid w:val="35335C58"/>
    <w:rsid w:val="353A66E5"/>
    <w:rsid w:val="353D22BD"/>
    <w:rsid w:val="354277A5"/>
    <w:rsid w:val="354D2F7F"/>
    <w:rsid w:val="354E0134"/>
    <w:rsid w:val="3575771D"/>
    <w:rsid w:val="359955FD"/>
    <w:rsid w:val="35CA5CBB"/>
    <w:rsid w:val="35CC4B52"/>
    <w:rsid w:val="36121410"/>
    <w:rsid w:val="361433DA"/>
    <w:rsid w:val="361507CA"/>
    <w:rsid w:val="361B02C4"/>
    <w:rsid w:val="361E6007"/>
    <w:rsid w:val="36251143"/>
    <w:rsid w:val="362F1373"/>
    <w:rsid w:val="363766F9"/>
    <w:rsid w:val="3667175C"/>
    <w:rsid w:val="36826596"/>
    <w:rsid w:val="36883480"/>
    <w:rsid w:val="36A4475E"/>
    <w:rsid w:val="36B3674F"/>
    <w:rsid w:val="36B64491"/>
    <w:rsid w:val="36B85A54"/>
    <w:rsid w:val="36D57583"/>
    <w:rsid w:val="36E20DE2"/>
    <w:rsid w:val="36E903C3"/>
    <w:rsid w:val="370A0339"/>
    <w:rsid w:val="370A1FDB"/>
    <w:rsid w:val="37334718"/>
    <w:rsid w:val="373A0C1E"/>
    <w:rsid w:val="373D426B"/>
    <w:rsid w:val="377C1237"/>
    <w:rsid w:val="378974B0"/>
    <w:rsid w:val="37D32C0C"/>
    <w:rsid w:val="37D3697D"/>
    <w:rsid w:val="37DB29FA"/>
    <w:rsid w:val="37EC6BDD"/>
    <w:rsid w:val="38064C38"/>
    <w:rsid w:val="38074771"/>
    <w:rsid w:val="38156F95"/>
    <w:rsid w:val="381B569C"/>
    <w:rsid w:val="382D42DF"/>
    <w:rsid w:val="383C4522"/>
    <w:rsid w:val="38A4742E"/>
    <w:rsid w:val="38A74091"/>
    <w:rsid w:val="38AD044E"/>
    <w:rsid w:val="38AE3672"/>
    <w:rsid w:val="38BC22B3"/>
    <w:rsid w:val="38C522B1"/>
    <w:rsid w:val="38F4304F"/>
    <w:rsid w:val="38FD0155"/>
    <w:rsid w:val="39203E44"/>
    <w:rsid w:val="392576AC"/>
    <w:rsid w:val="39291FD6"/>
    <w:rsid w:val="392A7563"/>
    <w:rsid w:val="39630EB6"/>
    <w:rsid w:val="398029E4"/>
    <w:rsid w:val="399A59A4"/>
    <w:rsid w:val="39A700C1"/>
    <w:rsid w:val="39BA18C5"/>
    <w:rsid w:val="39D05D60"/>
    <w:rsid w:val="39D80E75"/>
    <w:rsid w:val="39F03816"/>
    <w:rsid w:val="39F2758E"/>
    <w:rsid w:val="39F374A0"/>
    <w:rsid w:val="39FA26AE"/>
    <w:rsid w:val="3A00614F"/>
    <w:rsid w:val="3A0E05C5"/>
    <w:rsid w:val="3A1A6AE5"/>
    <w:rsid w:val="3A1C0AAF"/>
    <w:rsid w:val="3A4F678F"/>
    <w:rsid w:val="3A500759"/>
    <w:rsid w:val="3A555D6F"/>
    <w:rsid w:val="3A5706CA"/>
    <w:rsid w:val="3A577D39"/>
    <w:rsid w:val="3A6619DD"/>
    <w:rsid w:val="3A6A03E3"/>
    <w:rsid w:val="3A784C06"/>
    <w:rsid w:val="3A995C5C"/>
    <w:rsid w:val="3AA008BD"/>
    <w:rsid w:val="3AA35FBF"/>
    <w:rsid w:val="3AAD375B"/>
    <w:rsid w:val="3AB46F3A"/>
    <w:rsid w:val="3B20637D"/>
    <w:rsid w:val="3B4007CD"/>
    <w:rsid w:val="3B692505"/>
    <w:rsid w:val="3B8B3D3E"/>
    <w:rsid w:val="3B933625"/>
    <w:rsid w:val="3B9559C6"/>
    <w:rsid w:val="3B9C1EA7"/>
    <w:rsid w:val="3B9D5C20"/>
    <w:rsid w:val="3BA448B8"/>
    <w:rsid w:val="3BAA45F3"/>
    <w:rsid w:val="3BB33BFE"/>
    <w:rsid w:val="3C047A4D"/>
    <w:rsid w:val="3C6436E5"/>
    <w:rsid w:val="3C790143"/>
    <w:rsid w:val="3C7F70D3"/>
    <w:rsid w:val="3C84443D"/>
    <w:rsid w:val="3C8464D4"/>
    <w:rsid w:val="3C9B215F"/>
    <w:rsid w:val="3CC05722"/>
    <w:rsid w:val="3CC96E22"/>
    <w:rsid w:val="3CEB130E"/>
    <w:rsid w:val="3D477BF1"/>
    <w:rsid w:val="3D4A76E1"/>
    <w:rsid w:val="3D530536"/>
    <w:rsid w:val="3D54332A"/>
    <w:rsid w:val="3D5D3ADB"/>
    <w:rsid w:val="3D717D48"/>
    <w:rsid w:val="3D8F27D1"/>
    <w:rsid w:val="3D957616"/>
    <w:rsid w:val="3D9A41C5"/>
    <w:rsid w:val="3DC72AE0"/>
    <w:rsid w:val="3DDA2813"/>
    <w:rsid w:val="3DDB658B"/>
    <w:rsid w:val="3DE03BA2"/>
    <w:rsid w:val="3DE534B3"/>
    <w:rsid w:val="3DF9217A"/>
    <w:rsid w:val="3E1201FF"/>
    <w:rsid w:val="3E156362"/>
    <w:rsid w:val="3E295549"/>
    <w:rsid w:val="3E4525E8"/>
    <w:rsid w:val="3E467EA9"/>
    <w:rsid w:val="3E4F22C8"/>
    <w:rsid w:val="3E5661E5"/>
    <w:rsid w:val="3E570308"/>
    <w:rsid w:val="3E6D1878"/>
    <w:rsid w:val="3E8B0E28"/>
    <w:rsid w:val="3E8B1D5F"/>
    <w:rsid w:val="3E921340"/>
    <w:rsid w:val="3EA80B63"/>
    <w:rsid w:val="3ED6747E"/>
    <w:rsid w:val="3EE31FAA"/>
    <w:rsid w:val="3EEB4C35"/>
    <w:rsid w:val="3F116709"/>
    <w:rsid w:val="3F1955BD"/>
    <w:rsid w:val="3F4168C2"/>
    <w:rsid w:val="3F454604"/>
    <w:rsid w:val="3F4A7E6C"/>
    <w:rsid w:val="3F584337"/>
    <w:rsid w:val="3F63308A"/>
    <w:rsid w:val="3F710313"/>
    <w:rsid w:val="3F8F2C54"/>
    <w:rsid w:val="3FA5067B"/>
    <w:rsid w:val="3FB3156E"/>
    <w:rsid w:val="3FC217B1"/>
    <w:rsid w:val="3FC574F3"/>
    <w:rsid w:val="3FCA3D33"/>
    <w:rsid w:val="3FD16F41"/>
    <w:rsid w:val="3FD57736"/>
    <w:rsid w:val="3FDB0AC5"/>
    <w:rsid w:val="3FE86B66"/>
    <w:rsid w:val="40460634"/>
    <w:rsid w:val="4056719A"/>
    <w:rsid w:val="406E4841"/>
    <w:rsid w:val="40721429"/>
    <w:rsid w:val="40B201D3"/>
    <w:rsid w:val="40C930D1"/>
    <w:rsid w:val="40DB2C76"/>
    <w:rsid w:val="40DE5DF9"/>
    <w:rsid w:val="40F24318"/>
    <w:rsid w:val="411F7EE8"/>
    <w:rsid w:val="412344D1"/>
    <w:rsid w:val="412E6E7D"/>
    <w:rsid w:val="414D59F2"/>
    <w:rsid w:val="415723CD"/>
    <w:rsid w:val="4168377D"/>
    <w:rsid w:val="41872CB2"/>
    <w:rsid w:val="41990C37"/>
    <w:rsid w:val="419E6238"/>
    <w:rsid w:val="41A76EB0"/>
    <w:rsid w:val="41AB12FE"/>
    <w:rsid w:val="41BE1C6A"/>
    <w:rsid w:val="41C71300"/>
    <w:rsid w:val="41EF0857"/>
    <w:rsid w:val="42042555"/>
    <w:rsid w:val="421F2EEA"/>
    <w:rsid w:val="425907B5"/>
    <w:rsid w:val="427F7E2D"/>
    <w:rsid w:val="42862F6A"/>
    <w:rsid w:val="42AE0712"/>
    <w:rsid w:val="42BE088D"/>
    <w:rsid w:val="42BE4F51"/>
    <w:rsid w:val="42C52AB7"/>
    <w:rsid w:val="42C65A5C"/>
    <w:rsid w:val="42CE66BF"/>
    <w:rsid w:val="42D800C2"/>
    <w:rsid w:val="42D9578F"/>
    <w:rsid w:val="42E94F55"/>
    <w:rsid w:val="42EB3CB5"/>
    <w:rsid w:val="42F425C9"/>
    <w:rsid w:val="430420E0"/>
    <w:rsid w:val="43193DDE"/>
    <w:rsid w:val="4320302B"/>
    <w:rsid w:val="432033BE"/>
    <w:rsid w:val="432602A9"/>
    <w:rsid w:val="432D5ADB"/>
    <w:rsid w:val="43370708"/>
    <w:rsid w:val="433C7ACC"/>
    <w:rsid w:val="434E26FB"/>
    <w:rsid w:val="435442B0"/>
    <w:rsid w:val="4359242C"/>
    <w:rsid w:val="43635059"/>
    <w:rsid w:val="437234EE"/>
    <w:rsid w:val="43754D8C"/>
    <w:rsid w:val="43AA2C88"/>
    <w:rsid w:val="43CA7AC6"/>
    <w:rsid w:val="43CC7746"/>
    <w:rsid w:val="43CF3F4E"/>
    <w:rsid w:val="43E176EB"/>
    <w:rsid w:val="43E268C5"/>
    <w:rsid w:val="43F108B7"/>
    <w:rsid w:val="44022AC4"/>
    <w:rsid w:val="440305EA"/>
    <w:rsid w:val="44224069"/>
    <w:rsid w:val="444A6219"/>
    <w:rsid w:val="446E63AB"/>
    <w:rsid w:val="44825663"/>
    <w:rsid w:val="44834CF6"/>
    <w:rsid w:val="44B52F47"/>
    <w:rsid w:val="44C10289"/>
    <w:rsid w:val="44D0671E"/>
    <w:rsid w:val="44D81A76"/>
    <w:rsid w:val="44EE45E3"/>
    <w:rsid w:val="45062140"/>
    <w:rsid w:val="450F36EA"/>
    <w:rsid w:val="452F5B3A"/>
    <w:rsid w:val="455530C7"/>
    <w:rsid w:val="4588349D"/>
    <w:rsid w:val="45A940D3"/>
    <w:rsid w:val="45AA51C1"/>
    <w:rsid w:val="45B06662"/>
    <w:rsid w:val="45BC5CF7"/>
    <w:rsid w:val="45BE2A1A"/>
    <w:rsid w:val="45C43104"/>
    <w:rsid w:val="45C60805"/>
    <w:rsid w:val="45EC0A45"/>
    <w:rsid w:val="460E39A2"/>
    <w:rsid w:val="46101EFE"/>
    <w:rsid w:val="4617730B"/>
    <w:rsid w:val="46236D21"/>
    <w:rsid w:val="46340F2E"/>
    <w:rsid w:val="46492C2C"/>
    <w:rsid w:val="46564503"/>
    <w:rsid w:val="46712183"/>
    <w:rsid w:val="4678706D"/>
    <w:rsid w:val="4682613E"/>
    <w:rsid w:val="46B95AE9"/>
    <w:rsid w:val="46C16C66"/>
    <w:rsid w:val="46D00C57"/>
    <w:rsid w:val="46DD15C6"/>
    <w:rsid w:val="46F10506"/>
    <w:rsid w:val="46F56910"/>
    <w:rsid w:val="46F872DE"/>
    <w:rsid w:val="46FD6304"/>
    <w:rsid w:val="47147F3A"/>
    <w:rsid w:val="473C62ED"/>
    <w:rsid w:val="47680E90"/>
    <w:rsid w:val="477F6C5D"/>
    <w:rsid w:val="478630D8"/>
    <w:rsid w:val="47AE06A6"/>
    <w:rsid w:val="47B61335"/>
    <w:rsid w:val="48382F58"/>
    <w:rsid w:val="48384CA3"/>
    <w:rsid w:val="485324B9"/>
    <w:rsid w:val="485633DE"/>
    <w:rsid w:val="48566194"/>
    <w:rsid w:val="488E0DCA"/>
    <w:rsid w:val="48943F06"/>
    <w:rsid w:val="48A73C3A"/>
    <w:rsid w:val="48AE4FC8"/>
    <w:rsid w:val="48C447EC"/>
    <w:rsid w:val="48F21359"/>
    <w:rsid w:val="49090450"/>
    <w:rsid w:val="494616A5"/>
    <w:rsid w:val="49562FE0"/>
    <w:rsid w:val="49627B61"/>
    <w:rsid w:val="497F6965"/>
    <w:rsid w:val="49AD34D2"/>
    <w:rsid w:val="49AF724A"/>
    <w:rsid w:val="49C10D2B"/>
    <w:rsid w:val="49E8275C"/>
    <w:rsid w:val="49F308E0"/>
    <w:rsid w:val="49F805EB"/>
    <w:rsid w:val="4A2F4EC1"/>
    <w:rsid w:val="4A325785"/>
    <w:rsid w:val="4A391054"/>
    <w:rsid w:val="4A5B4CDC"/>
    <w:rsid w:val="4A7638C4"/>
    <w:rsid w:val="4A8F7895"/>
    <w:rsid w:val="4A934476"/>
    <w:rsid w:val="4A9F72BE"/>
    <w:rsid w:val="4AA30431"/>
    <w:rsid w:val="4AE253FD"/>
    <w:rsid w:val="4B1D01E3"/>
    <w:rsid w:val="4B3115EC"/>
    <w:rsid w:val="4B533C05"/>
    <w:rsid w:val="4B547612"/>
    <w:rsid w:val="4B6978CC"/>
    <w:rsid w:val="4B6E62AA"/>
    <w:rsid w:val="4B7F2C4C"/>
    <w:rsid w:val="4B83273C"/>
    <w:rsid w:val="4B9304A5"/>
    <w:rsid w:val="4BB46D99"/>
    <w:rsid w:val="4BC44B03"/>
    <w:rsid w:val="4BC61AE0"/>
    <w:rsid w:val="4BD25472"/>
    <w:rsid w:val="4C0515C4"/>
    <w:rsid w:val="4C1B2975"/>
    <w:rsid w:val="4C2A2BB8"/>
    <w:rsid w:val="4C341C88"/>
    <w:rsid w:val="4C40062D"/>
    <w:rsid w:val="4C575977"/>
    <w:rsid w:val="4C5B0FC3"/>
    <w:rsid w:val="4C6360CA"/>
    <w:rsid w:val="4C6B4F7E"/>
    <w:rsid w:val="4C716A38"/>
    <w:rsid w:val="4C7605FF"/>
    <w:rsid w:val="4C8449BE"/>
    <w:rsid w:val="4C9011A8"/>
    <w:rsid w:val="4C92075D"/>
    <w:rsid w:val="4CAA1F4A"/>
    <w:rsid w:val="4CB701C3"/>
    <w:rsid w:val="4CBD191C"/>
    <w:rsid w:val="4CDC5A0A"/>
    <w:rsid w:val="4CE64136"/>
    <w:rsid w:val="4CED014A"/>
    <w:rsid w:val="4D461C73"/>
    <w:rsid w:val="4D4E6D7A"/>
    <w:rsid w:val="4D5C1497"/>
    <w:rsid w:val="4D677E3B"/>
    <w:rsid w:val="4D6A3FBD"/>
    <w:rsid w:val="4D6D5095"/>
    <w:rsid w:val="4D7F0CE1"/>
    <w:rsid w:val="4DBF3E19"/>
    <w:rsid w:val="4DC82688"/>
    <w:rsid w:val="4E086F29"/>
    <w:rsid w:val="4E1103A0"/>
    <w:rsid w:val="4E127DA7"/>
    <w:rsid w:val="4E1C0C26"/>
    <w:rsid w:val="4E5B2D9E"/>
    <w:rsid w:val="4E6323B1"/>
    <w:rsid w:val="4E656129"/>
    <w:rsid w:val="4E7C3473"/>
    <w:rsid w:val="4E8547CA"/>
    <w:rsid w:val="4E922C96"/>
    <w:rsid w:val="4E992277"/>
    <w:rsid w:val="4EAC3D58"/>
    <w:rsid w:val="4EB138B7"/>
    <w:rsid w:val="4EB15812"/>
    <w:rsid w:val="4EC549CB"/>
    <w:rsid w:val="4ED01595"/>
    <w:rsid w:val="4ED161C7"/>
    <w:rsid w:val="4ED4505D"/>
    <w:rsid w:val="4EEE4370"/>
    <w:rsid w:val="4EFF657E"/>
    <w:rsid w:val="4F021BCA"/>
    <w:rsid w:val="4F181E9E"/>
    <w:rsid w:val="4F29184C"/>
    <w:rsid w:val="4F2F6737"/>
    <w:rsid w:val="4F4A13A1"/>
    <w:rsid w:val="4F506DD9"/>
    <w:rsid w:val="4F5C03C2"/>
    <w:rsid w:val="4F7F3DFA"/>
    <w:rsid w:val="4F870321"/>
    <w:rsid w:val="4FA01DB0"/>
    <w:rsid w:val="4FAB400F"/>
    <w:rsid w:val="4FD55FA1"/>
    <w:rsid w:val="4FE13ED5"/>
    <w:rsid w:val="4FF00C36"/>
    <w:rsid w:val="4FF43C08"/>
    <w:rsid w:val="4FFF6109"/>
    <w:rsid w:val="50095F5C"/>
    <w:rsid w:val="50391DE4"/>
    <w:rsid w:val="505C7F65"/>
    <w:rsid w:val="50642410"/>
    <w:rsid w:val="506C6001"/>
    <w:rsid w:val="507E1724"/>
    <w:rsid w:val="50852AB2"/>
    <w:rsid w:val="508558A6"/>
    <w:rsid w:val="508B3E41"/>
    <w:rsid w:val="50A56CB1"/>
    <w:rsid w:val="50B9275C"/>
    <w:rsid w:val="50C51101"/>
    <w:rsid w:val="51124210"/>
    <w:rsid w:val="51254295"/>
    <w:rsid w:val="51415A21"/>
    <w:rsid w:val="517C5E3E"/>
    <w:rsid w:val="518C7E71"/>
    <w:rsid w:val="51A258E6"/>
    <w:rsid w:val="51AB6027"/>
    <w:rsid w:val="51BA0F39"/>
    <w:rsid w:val="51BF5A88"/>
    <w:rsid w:val="51C55131"/>
    <w:rsid w:val="51D75590"/>
    <w:rsid w:val="51D830B6"/>
    <w:rsid w:val="51F872B4"/>
    <w:rsid w:val="520C2D5F"/>
    <w:rsid w:val="521340EE"/>
    <w:rsid w:val="52554706"/>
    <w:rsid w:val="526026CE"/>
    <w:rsid w:val="528775F5"/>
    <w:rsid w:val="529945F3"/>
    <w:rsid w:val="52AF3E17"/>
    <w:rsid w:val="52B551A5"/>
    <w:rsid w:val="52C319D8"/>
    <w:rsid w:val="52C938E1"/>
    <w:rsid w:val="530323B4"/>
    <w:rsid w:val="53073D15"/>
    <w:rsid w:val="530F4056"/>
    <w:rsid w:val="53114AD1"/>
    <w:rsid w:val="531C2067"/>
    <w:rsid w:val="534244A5"/>
    <w:rsid w:val="534A4DDC"/>
    <w:rsid w:val="535E3DD5"/>
    <w:rsid w:val="53645CDE"/>
    <w:rsid w:val="53657CDC"/>
    <w:rsid w:val="53776EFD"/>
    <w:rsid w:val="53D61877"/>
    <w:rsid w:val="541B3255"/>
    <w:rsid w:val="543D36A4"/>
    <w:rsid w:val="54484523"/>
    <w:rsid w:val="54633683"/>
    <w:rsid w:val="547277F2"/>
    <w:rsid w:val="54886D3A"/>
    <w:rsid w:val="54AE49FC"/>
    <w:rsid w:val="54C6369A"/>
    <w:rsid w:val="54CF254E"/>
    <w:rsid w:val="54E3424B"/>
    <w:rsid w:val="54ED6E78"/>
    <w:rsid w:val="550375D1"/>
    <w:rsid w:val="551C08B3"/>
    <w:rsid w:val="55301AD2"/>
    <w:rsid w:val="55344AA7"/>
    <w:rsid w:val="553B7BE4"/>
    <w:rsid w:val="553E1482"/>
    <w:rsid w:val="55432F3C"/>
    <w:rsid w:val="55452810"/>
    <w:rsid w:val="55515659"/>
    <w:rsid w:val="55735A3E"/>
    <w:rsid w:val="55853AA8"/>
    <w:rsid w:val="55A51501"/>
    <w:rsid w:val="55BA6465"/>
    <w:rsid w:val="55C7591B"/>
    <w:rsid w:val="55CE6CAA"/>
    <w:rsid w:val="55F17E3D"/>
    <w:rsid w:val="56110DC0"/>
    <w:rsid w:val="5617074A"/>
    <w:rsid w:val="562B7C58"/>
    <w:rsid w:val="562E6171"/>
    <w:rsid w:val="562F1093"/>
    <w:rsid w:val="56357D1D"/>
    <w:rsid w:val="567809C3"/>
    <w:rsid w:val="56941399"/>
    <w:rsid w:val="56BD287A"/>
    <w:rsid w:val="56C360E3"/>
    <w:rsid w:val="56CB31E9"/>
    <w:rsid w:val="56CF0F2B"/>
    <w:rsid w:val="56D007FF"/>
    <w:rsid w:val="56F444EE"/>
    <w:rsid w:val="56FB3ACE"/>
    <w:rsid w:val="5705494D"/>
    <w:rsid w:val="57250C88"/>
    <w:rsid w:val="573B211D"/>
    <w:rsid w:val="575C4B44"/>
    <w:rsid w:val="577218B7"/>
    <w:rsid w:val="5785783C"/>
    <w:rsid w:val="578641A4"/>
    <w:rsid w:val="57975744"/>
    <w:rsid w:val="57B317F1"/>
    <w:rsid w:val="57B36157"/>
    <w:rsid w:val="57BC49A4"/>
    <w:rsid w:val="57BD6FD6"/>
    <w:rsid w:val="57D577A7"/>
    <w:rsid w:val="57DE5EB8"/>
    <w:rsid w:val="57FA3D86"/>
    <w:rsid w:val="580E7831"/>
    <w:rsid w:val="581A61D6"/>
    <w:rsid w:val="582157B7"/>
    <w:rsid w:val="584541FF"/>
    <w:rsid w:val="58502974"/>
    <w:rsid w:val="58523BC2"/>
    <w:rsid w:val="58615BB3"/>
    <w:rsid w:val="586A1C87"/>
    <w:rsid w:val="58847AF3"/>
    <w:rsid w:val="589F492D"/>
    <w:rsid w:val="58B57CAD"/>
    <w:rsid w:val="58BD6F6A"/>
    <w:rsid w:val="58C223CA"/>
    <w:rsid w:val="58CE6FC1"/>
    <w:rsid w:val="58D85002"/>
    <w:rsid w:val="58E41B62"/>
    <w:rsid w:val="58EF1DF9"/>
    <w:rsid w:val="58F05189"/>
    <w:rsid w:val="58F44C79"/>
    <w:rsid w:val="590B3BCC"/>
    <w:rsid w:val="593B28A8"/>
    <w:rsid w:val="593C217C"/>
    <w:rsid w:val="59701E26"/>
    <w:rsid w:val="59747B68"/>
    <w:rsid w:val="5980475F"/>
    <w:rsid w:val="59822285"/>
    <w:rsid w:val="59B212B6"/>
    <w:rsid w:val="59BC506B"/>
    <w:rsid w:val="59D949F9"/>
    <w:rsid w:val="59DB3743"/>
    <w:rsid w:val="59FD190B"/>
    <w:rsid w:val="59FF07A1"/>
    <w:rsid w:val="5A0A61CB"/>
    <w:rsid w:val="5A315A59"/>
    <w:rsid w:val="5A384A12"/>
    <w:rsid w:val="5A512369"/>
    <w:rsid w:val="5A5D7B2C"/>
    <w:rsid w:val="5A8042EB"/>
    <w:rsid w:val="5A9009D2"/>
    <w:rsid w:val="5A973BC2"/>
    <w:rsid w:val="5A997EDB"/>
    <w:rsid w:val="5A9A53AC"/>
    <w:rsid w:val="5AA31EC3"/>
    <w:rsid w:val="5AA93841"/>
    <w:rsid w:val="5AAA4D9A"/>
    <w:rsid w:val="5AAF38BC"/>
    <w:rsid w:val="5AB81CD6"/>
    <w:rsid w:val="5AC42429"/>
    <w:rsid w:val="5AE92BCA"/>
    <w:rsid w:val="5B1851F5"/>
    <w:rsid w:val="5B424FC7"/>
    <w:rsid w:val="5B4377F2"/>
    <w:rsid w:val="5B484E08"/>
    <w:rsid w:val="5B561967"/>
    <w:rsid w:val="5B702511"/>
    <w:rsid w:val="5B77749C"/>
    <w:rsid w:val="5B94004E"/>
    <w:rsid w:val="5BB054F9"/>
    <w:rsid w:val="5BDD0706"/>
    <w:rsid w:val="5BDE05C6"/>
    <w:rsid w:val="5BDE576D"/>
    <w:rsid w:val="5BE80399"/>
    <w:rsid w:val="5BEF40E4"/>
    <w:rsid w:val="5BF907F8"/>
    <w:rsid w:val="5C212334"/>
    <w:rsid w:val="5C3146D2"/>
    <w:rsid w:val="5C541A56"/>
    <w:rsid w:val="5C612B51"/>
    <w:rsid w:val="5C63081F"/>
    <w:rsid w:val="5CA4708A"/>
    <w:rsid w:val="5CA97B29"/>
    <w:rsid w:val="5CCB6F4A"/>
    <w:rsid w:val="5CCE5190"/>
    <w:rsid w:val="5CE95E77"/>
    <w:rsid w:val="5D140643"/>
    <w:rsid w:val="5D1A0A26"/>
    <w:rsid w:val="5D3E2967"/>
    <w:rsid w:val="5D487B98"/>
    <w:rsid w:val="5D537B89"/>
    <w:rsid w:val="5D577585"/>
    <w:rsid w:val="5D5E1D3C"/>
    <w:rsid w:val="5D6D7DD8"/>
    <w:rsid w:val="5D7063B0"/>
    <w:rsid w:val="5D777C39"/>
    <w:rsid w:val="5D862F00"/>
    <w:rsid w:val="5D98100D"/>
    <w:rsid w:val="5DAD533E"/>
    <w:rsid w:val="5DB6074F"/>
    <w:rsid w:val="5DCC44F6"/>
    <w:rsid w:val="5DD15589"/>
    <w:rsid w:val="5DD230AF"/>
    <w:rsid w:val="5DD3777C"/>
    <w:rsid w:val="5DDF358F"/>
    <w:rsid w:val="5DE0757A"/>
    <w:rsid w:val="5DF125B0"/>
    <w:rsid w:val="5E007C1C"/>
    <w:rsid w:val="5E1216FE"/>
    <w:rsid w:val="5E4E4EC8"/>
    <w:rsid w:val="5E8575A0"/>
    <w:rsid w:val="5E91776A"/>
    <w:rsid w:val="5EB757F1"/>
    <w:rsid w:val="5EBA601D"/>
    <w:rsid w:val="5EC92704"/>
    <w:rsid w:val="5ED52822"/>
    <w:rsid w:val="5EDA66BF"/>
    <w:rsid w:val="5EE353BB"/>
    <w:rsid w:val="5EEC1F4F"/>
    <w:rsid w:val="5F1871E8"/>
    <w:rsid w:val="5F441D8B"/>
    <w:rsid w:val="5F7C1524"/>
    <w:rsid w:val="5F8F32D6"/>
    <w:rsid w:val="5FBA3FD4"/>
    <w:rsid w:val="5FD8114B"/>
    <w:rsid w:val="5FEA46E0"/>
    <w:rsid w:val="600A2FD4"/>
    <w:rsid w:val="600D6620"/>
    <w:rsid w:val="6012222A"/>
    <w:rsid w:val="601259E5"/>
    <w:rsid w:val="60294546"/>
    <w:rsid w:val="603C0E70"/>
    <w:rsid w:val="604162CA"/>
    <w:rsid w:val="6045177F"/>
    <w:rsid w:val="60467201"/>
    <w:rsid w:val="60583D40"/>
    <w:rsid w:val="606326E4"/>
    <w:rsid w:val="60713D18"/>
    <w:rsid w:val="607A6756"/>
    <w:rsid w:val="608763D3"/>
    <w:rsid w:val="60975D06"/>
    <w:rsid w:val="60A30D33"/>
    <w:rsid w:val="60A979C6"/>
    <w:rsid w:val="60AC7BE7"/>
    <w:rsid w:val="60B46A9C"/>
    <w:rsid w:val="60B60A66"/>
    <w:rsid w:val="60C34F31"/>
    <w:rsid w:val="60C37E4F"/>
    <w:rsid w:val="60CC2038"/>
    <w:rsid w:val="60DD4245"/>
    <w:rsid w:val="60EC6236"/>
    <w:rsid w:val="60EE3EEC"/>
    <w:rsid w:val="60F4061E"/>
    <w:rsid w:val="61227EAA"/>
    <w:rsid w:val="61243C22"/>
    <w:rsid w:val="6138147B"/>
    <w:rsid w:val="6146003C"/>
    <w:rsid w:val="614D13CA"/>
    <w:rsid w:val="616A18E2"/>
    <w:rsid w:val="616E30EF"/>
    <w:rsid w:val="61A42FB4"/>
    <w:rsid w:val="61B41449"/>
    <w:rsid w:val="61B628DB"/>
    <w:rsid w:val="61B919EF"/>
    <w:rsid w:val="61B93E01"/>
    <w:rsid w:val="61CF0031"/>
    <w:rsid w:val="61E423E0"/>
    <w:rsid w:val="6200450D"/>
    <w:rsid w:val="621264F8"/>
    <w:rsid w:val="621E26A1"/>
    <w:rsid w:val="622C3B9E"/>
    <w:rsid w:val="6247724F"/>
    <w:rsid w:val="628401BB"/>
    <w:rsid w:val="62D81168"/>
    <w:rsid w:val="62EC076F"/>
    <w:rsid w:val="63065CD5"/>
    <w:rsid w:val="636724EC"/>
    <w:rsid w:val="6377033D"/>
    <w:rsid w:val="638031CB"/>
    <w:rsid w:val="639C03E7"/>
    <w:rsid w:val="63A252D2"/>
    <w:rsid w:val="63A9438F"/>
    <w:rsid w:val="63AA06E4"/>
    <w:rsid w:val="63AC7EFE"/>
    <w:rsid w:val="63AF0497"/>
    <w:rsid w:val="63B523A0"/>
    <w:rsid w:val="641B0E4B"/>
    <w:rsid w:val="646D1B4F"/>
    <w:rsid w:val="64874BF3"/>
    <w:rsid w:val="648B7092"/>
    <w:rsid w:val="64931D8E"/>
    <w:rsid w:val="64A05CB5"/>
    <w:rsid w:val="64A87899"/>
    <w:rsid w:val="64AC4EB7"/>
    <w:rsid w:val="64C03B57"/>
    <w:rsid w:val="64CA2D32"/>
    <w:rsid w:val="64F16511"/>
    <w:rsid w:val="650C1A58"/>
    <w:rsid w:val="651313E3"/>
    <w:rsid w:val="65273CE0"/>
    <w:rsid w:val="652E1513"/>
    <w:rsid w:val="654D4A40"/>
    <w:rsid w:val="65534AD5"/>
    <w:rsid w:val="65593830"/>
    <w:rsid w:val="655C2208"/>
    <w:rsid w:val="65813C15"/>
    <w:rsid w:val="65A86053"/>
    <w:rsid w:val="65EF47A1"/>
    <w:rsid w:val="66014531"/>
    <w:rsid w:val="66127C81"/>
    <w:rsid w:val="662F72F1"/>
    <w:rsid w:val="6683388F"/>
    <w:rsid w:val="66AA3F53"/>
    <w:rsid w:val="66B1708E"/>
    <w:rsid w:val="66D53242"/>
    <w:rsid w:val="66F52351"/>
    <w:rsid w:val="671A7EBA"/>
    <w:rsid w:val="672F50CE"/>
    <w:rsid w:val="678C33A6"/>
    <w:rsid w:val="67A32996"/>
    <w:rsid w:val="67F105D6"/>
    <w:rsid w:val="67FF2CF3"/>
    <w:rsid w:val="68000819"/>
    <w:rsid w:val="680622D3"/>
    <w:rsid w:val="683A1C10"/>
    <w:rsid w:val="68784853"/>
    <w:rsid w:val="689E7DA6"/>
    <w:rsid w:val="68BA4E6C"/>
    <w:rsid w:val="68D66149"/>
    <w:rsid w:val="69055924"/>
    <w:rsid w:val="690600B1"/>
    <w:rsid w:val="69083E29"/>
    <w:rsid w:val="692A1FF1"/>
    <w:rsid w:val="694E2184"/>
    <w:rsid w:val="696A381A"/>
    <w:rsid w:val="69706409"/>
    <w:rsid w:val="69C45FA2"/>
    <w:rsid w:val="69CD3BAF"/>
    <w:rsid w:val="69DB32EB"/>
    <w:rsid w:val="69E168CC"/>
    <w:rsid w:val="69E93C5A"/>
    <w:rsid w:val="6A032F3C"/>
    <w:rsid w:val="6A0960AB"/>
    <w:rsid w:val="6A3B531A"/>
    <w:rsid w:val="6A483EEE"/>
    <w:rsid w:val="6A4E1D0F"/>
    <w:rsid w:val="6A505A87"/>
    <w:rsid w:val="6A570BC4"/>
    <w:rsid w:val="6A5A6FE4"/>
    <w:rsid w:val="6A7259FE"/>
    <w:rsid w:val="6A9040D6"/>
    <w:rsid w:val="6A9516EC"/>
    <w:rsid w:val="6A9774F1"/>
    <w:rsid w:val="6AA61B4B"/>
    <w:rsid w:val="6AAB7162"/>
    <w:rsid w:val="6AD846D7"/>
    <w:rsid w:val="6B0625EA"/>
    <w:rsid w:val="6B2D5466"/>
    <w:rsid w:val="6B410883"/>
    <w:rsid w:val="6B4C44A1"/>
    <w:rsid w:val="6B712159"/>
    <w:rsid w:val="6B7B6B34"/>
    <w:rsid w:val="6B9D1C9D"/>
    <w:rsid w:val="6B9D2F4E"/>
    <w:rsid w:val="6BA0659B"/>
    <w:rsid w:val="6BA66029"/>
    <w:rsid w:val="6BD126F0"/>
    <w:rsid w:val="6BDE2E5C"/>
    <w:rsid w:val="6BE40398"/>
    <w:rsid w:val="6C316B36"/>
    <w:rsid w:val="6C9C30BE"/>
    <w:rsid w:val="6CD75FEC"/>
    <w:rsid w:val="6CDB2D5F"/>
    <w:rsid w:val="6D0F1C2A"/>
    <w:rsid w:val="6D2154B9"/>
    <w:rsid w:val="6D22312D"/>
    <w:rsid w:val="6D286848"/>
    <w:rsid w:val="6D2A1711"/>
    <w:rsid w:val="6D2C27DC"/>
    <w:rsid w:val="6D3265E6"/>
    <w:rsid w:val="6D3276C6"/>
    <w:rsid w:val="6D396CA7"/>
    <w:rsid w:val="6D400349"/>
    <w:rsid w:val="6D4D2752"/>
    <w:rsid w:val="6D513FF0"/>
    <w:rsid w:val="6D6261FE"/>
    <w:rsid w:val="6D6F091A"/>
    <w:rsid w:val="6D8E2AD7"/>
    <w:rsid w:val="6DAF7E3D"/>
    <w:rsid w:val="6DB02829"/>
    <w:rsid w:val="6DB14A8F"/>
    <w:rsid w:val="6DB34901"/>
    <w:rsid w:val="6DD72E46"/>
    <w:rsid w:val="6DE067CC"/>
    <w:rsid w:val="6DF026EB"/>
    <w:rsid w:val="6DF332FA"/>
    <w:rsid w:val="6E0431C9"/>
    <w:rsid w:val="6E06488E"/>
    <w:rsid w:val="6E115D2D"/>
    <w:rsid w:val="6E2A65EF"/>
    <w:rsid w:val="6E3F3AEF"/>
    <w:rsid w:val="6E4B4EE4"/>
    <w:rsid w:val="6E4F3D89"/>
    <w:rsid w:val="6E587601"/>
    <w:rsid w:val="6E645FA5"/>
    <w:rsid w:val="6E7C32EF"/>
    <w:rsid w:val="6E8509E0"/>
    <w:rsid w:val="6EBA3E17"/>
    <w:rsid w:val="6EBF31DC"/>
    <w:rsid w:val="6ED76777"/>
    <w:rsid w:val="6EDD48F2"/>
    <w:rsid w:val="6EEB76D5"/>
    <w:rsid w:val="6EF81860"/>
    <w:rsid w:val="6F085736"/>
    <w:rsid w:val="6F176B74"/>
    <w:rsid w:val="6F1D56DB"/>
    <w:rsid w:val="6F2F0361"/>
    <w:rsid w:val="6F2F55F5"/>
    <w:rsid w:val="6F347726"/>
    <w:rsid w:val="6F3A307A"/>
    <w:rsid w:val="6F6303CE"/>
    <w:rsid w:val="6F655ACF"/>
    <w:rsid w:val="6F8F2BAE"/>
    <w:rsid w:val="6FA50AB7"/>
    <w:rsid w:val="6FA952BF"/>
    <w:rsid w:val="6FB7179E"/>
    <w:rsid w:val="6FF64691"/>
    <w:rsid w:val="70105F68"/>
    <w:rsid w:val="70144705"/>
    <w:rsid w:val="70156BD3"/>
    <w:rsid w:val="702E7355"/>
    <w:rsid w:val="70313F1E"/>
    <w:rsid w:val="703F45D4"/>
    <w:rsid w:val="70416737"/>
    <w:rsid w:val="706A1AA4"/>
    <w:rsid w:val="706A53C9"/>
    <w:rsid w:val="70785D38"/>
    <w:rsid w:val="70A00DEB"/>
    <w:rsid w:val="70A254D7"/>
    <w:rsid w:val="70CE50A2"/>
    <w:rsid w:val="70D0347E"/>
    <w:rsid w:val="70DA254F"/>
    <w:rsid w:val="70E4517B"/>
    <w:rsid w:val="70E94540"/>
    <w:rsid w:val="710245DE"/>
    <w:rsid w:val="71066EA0"/>
    <w:rsid w:val="710B095A"/>
    <w:rsid w:val="711F533D"/>
    <w:rsid w:val="71235FEE"/>
    <w:rsid w:val="712D7639"/>
    <w:rsid w:val="713734FD"/>
    <w:rsid w:val="713D78D4"/>
    <w:rsid w:val="71450563"/>
    <w:rsid w:val="714F6A99"/>
    <w:rsid w:val="715C0189"/>
    <w:rsid w:val="71687B5B"/>
    <w:rsid w:val="716B29A1"/>
    <w:rsid w:val="717806B0"/>
    <w:rsid w:val="71922E29"/>
    <w:rsid w:val="71A1306D"/>
    <w:rsid w:val="71A542FF"/>
    <w:rsid w:val="71B20DD6"/>
    <w:rsid w:val="71CD5C10"/>
    <w:rsid w:val="72072820"/>
    <w:rsid w:val="720E3699"/>
    <w:rsid w:val="72124434"/>
    <w:rsid w:val="72293A01"/>
    <w:rsid w:val="722E4900"/>
    <w:rsid w:val="723B0DCB"/>
    <w:rsid w:val="723B3653"/>
    <w:rsid w:val="72442376"/>
    <w:rsid w:val="725923FF"/>
    <w:rsid w:val="7284346E"/>
    <w:rsid w:val="72914E8F"/>
    <w:rsid w:val="72CC236B"/>
    <w:rsid w:val="72E17BC5"/>
    <w:rsid w:val="72E871A5"/>
    <w:rsid w:val="73306E0A"/>
    <w:rsid w:val="733F48EB"/>
    <w:rsid w:val="73424B26"/>
    <w:rsid w:val="734B14E2"/>
    <w:rsid w:val="734E2D80"/>
    <w:rsid w:val="73663A61"/>
    <w:rsid w:val="736E46F1"/>
    <w:rsid w:val="73730B78"/>
    <w:rsid w:val="73A11102"/>
    <w:rsid w:val="73A33AA6"/>
    <w:rsid w:val="73BC69EE"/>
    <w:rsid w:val="73D16BF2"/>
    <w:rsid w:val="73DC213A"/>
    <w:rsid w:val="73FA4A43"/>
    <w:rsid w:val="742C4E6F"/>
    <w:rsid w:val="743261FE"/>
    <w:rsid w:val="743401C8"/>
    <w:rsid w:val="745E20CD"/>
    <w:rsid w:val="747D102B"/>
    <w:rsid w:val="7480340D"/>
    <w:rsid w:val="74961212"/>
    <w:rsid w:val="74CB6BAB"/>
    <w:rsid w:val="74D472B5"/>
    <w:rsid w:val="74EB70E0"/>
    <w:rsid w:val="75191D8A"/>
    <w:rsid w:val="753C2362"/>
    <w:rsid w:val="7557416E"/>
    <w:rsid w:val="75575F1C"/>
    <w:rsid w:val="755B2C17"/>
    <w:rsid w:val="75734D20"/>
    <w:rsid w:val="75BA64B4"/>
    <w:rsid w:val="75CA4550"/>
    <w:rsid w:val="75F52CE2"/>
    <w:rsid w:val="760A6443"/>
    <w:rsid w:val="762F6473"/>
    <w:rsid w:val="765C7562"/>
    <w:rsid w:val="766905FD"/>
    <w:rsid w:val="7677439C"/>
    <w:rsid w:val="76AF7FDA"/>
    <w:rsid w:val="76C515AB"/>
    <w:rsid w:val="76D62103"/>
    <w:rsid w:val="76D65566"/>
    <w:rsid w:val="76D83408"/>
    <w:rsid w:val="77234781"/>
    <w:rsid w:val="773659A0"/>
    <w:rsid w:val="77416E84"/>
    <w:rsid w:val="7746449A"/>
    <w:rsid w:val="77664B3C"/>
    <w:rsid w:val="77795190"/>
    <w:rsid w:val="77862AE9"/>
    <w:rsid w:val="779733D2"/>
    <w:rsid w:val="779F356A"/>
    <w:rsid w:val="77AB254F"/>
    <w:rsid w:val="77C67389"/>
    <w:rsid w:val="77D82FAB"/>
    <w:rsid w:val="78216CB5"/>
    <w:rsid w:val="782B18E2"/>
    <w:rsid w:val="783562BD"/>
    <w:rsid w:val="784F737E"/>
    <w:rsid w:val="784F7772"/>
    <w:rsid w:val="78654DF4"/>
    <w:rsid w:val="78AB5B72"/>
    <w:rsid w:val="78AD22F7"/>
    <w:rsid w:val="78BC253A"/>
    <w:rsid w:val="78EE303B"/>
    <w:rsid w:val="78FC3213"/>
    <w:rsid w:val="78FD6DDA"/>
    <w:rsid w:val="79055F9C"/>
    <w:rsid w:val="794B223C"/>
    <w:rsid w:val="794D1D91"/>
    <w:rsid w:val="795D5ACB"/>
    <w:rsid w:val="796A009F"/>
    <w:rsid w:val="797A48CF"/>
    <w:rsid w:val="799A287B"/>
    <w:rsid w:val="799B610F"/>
    <w:rsid w:val="79A36D9F"/>
    <w:rsid w:val="79A656C4"/>
    <w:rsid w:val="79B41377"/>
    <w:rsid w:val="79D3516F"/>
    <w:rsid w:val="79DD26B2"/>
    <w:rsid w:val="79E60A27"/>
    <w:rsid w:val="79E60B0D"/>
    <w:rsid w:val="79FF03B2"/>
    <w:rsid w:val="7A005E33"/>
    <w:rsid w:val="7A0F3269"/>
    <w:rsid w:val="7A1545F8"/>
    <w:rsid w:val="7A28257D"/>
    <w:rsid w:val="7A2A00A3"/>
    <w:rsid w:val="7A440A39"/>
    <w:rsid w:val="7A5A025C"/>
    <w:rsid w:val="7A666C01"/>
    <w:rsid w:val="7A794B87"/>
    <w:rsid w:val="7A8A161B"/>
    <w:rsid w:val="7A8C6D1C"/>
    <w:rsid w:val="7A983CE1"/>
    <w:rsid w:val="7AE979F6"/>
    <w:rsid w:val="7AEC35AA"/>
    <w:rsid w:val="7AFB4DD2"/>
    <w:rsid w:val="7B0B75EA"/>
    <w:rsid w:val="7B130B37"/>
    <w:rsid w:val="7B167B29"/>
    <w:rsid w:val="7B941ACD"/>
    <w:rsid w:val="7B9A4DB4"/>
    <w:rsid w:val="7BB045D8"/>
    <w:rsid w:val="7BB67714"/>
    <w:rsid w:val="7BB8348D"/>
    <w:rsid w:val="7BBA5457"/>
    <w:rsid w:val="7BBC740E"/>
    <w:rsid w:val="7BC46112"/>
    <w:rsid w:val="7BDA3403"/>
    <w:rsid w:val="7C120DEF"/>
    <w:rsid w:val="7C122F03"/>
    <w:rsid w:val="7C517901"/>
    <w:rsid w:val="7C70691F"/>
    <w:rsid w:val="7C7A50A1"/>
    <w:rsid w:val="7C7E74CC"/>
    <w:rsid w:val="7CB272A7"/>
    <w:rsid w:val="7CB479A6"/>
    <w:rsid w:val="7CB65C1E"/>
    <w:rsid w:val="7CB805AB"/>
    <w:rsid w:val="7CEA1D6C"/>
    <w:rsid w:val="7D0351A7"/>
    <w:rsid w:val="7D080444"/>
    <w:rsid w:val="7D16490F"/>
    <w:rsid w:val="7D264462"/>
    <w:rsid w:val="7D2F59D0"/>
    <w:rsid w:val="7D4C20DE"/>
    <w:rsid w:val="7D4E22FA"/>
    <w:rsid w:val="7D6A4C5A"/>
    <w:rsid w:val="7D7733B2"/>
    <w:rsid w:val="7D7D436F"/>
    <w:rsid w:val="7D893333"/>
    <w:rsid w:val="7DBE58DA"/>
    <w:rsid w:val="7DBF0B02"/>
    <w:rsid w:val="7DC43066"/>
    <w:rsid w:val="7DC91981"/>
    <w:rsid w:val="7DCC0473"/>
    <w:rsid w:val="7DE20C95"/>
    <w:rsid w:val="7DEC38C1"/>
    <w:rsid w:val="7DFA4230"/>
    <w:rsid w:val="7E2D7213"/>
    <w:rsid w:val="7E33111C"/>
    <w:rsid w:val="7E350D9C"/>
    <w:rsid w:val="7E5C0A47"/>
    <w:rsid w:val="7E5C45A3"/>
    <w:rsid w:val="7E88183C"/>
    <w:rsid w:val="7E8F2BCB"/>
    <w:rsid w:val="7E975C2B"/>
    <w:rsid w:val="7EB42631"/>
    <w:rsid w:val="7EB4618D"/>
    <w:rsid w:val="7EB919F5"/>
    <w:rsid w:val="7EBC14E6"/>
    <w:rsid w:val="7ECB1729"/>
    <w:rsid w:val="7ED06D3F"/>
    <w:rsid w:val="7ED22AB7"/>
    <w:rsid w:val="7F0B337E"/>
    <w:rsid w:val="7F1255AA"/>
    <w:rsid w:val="7F1D40AE"/>
    <w:rsid w:val="7F594F87"/>
    <w:rsid w:val="7F62208D"/>
    <w:rsid w:val="7F7777D8"/>
    <w:rsid w:val="7F7B4EFD"/>
    <w:rsid w:val="7F7E7010"/>
    <w:rsid w:val="7F911058"/>
    <w:rsid w:val="7F9A1968"/>
    <w:rsid w:val="7F9F5DEF"/>
    <w:rsid w:val="7FA80C7D"/>
    <w:rsid w:val="7FAA2789"/>
    <w:rsid w:val="7FAF4BA7"/>
    <w:rsid w:val="7FF56A5D"/>
    <w:rsid w:val="7FFD3B64"/>
    <w:rsid w:val="7FFE0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744179"/>
  <w15:docId w15:val="{A79B74DB-AA5A-4DD7-96E0-39F792E18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0">
    <w:name w:val="Normal"/>
    <w:autoRedefine/>
    <w:qFormat/>
    <w:pPr>
      <w:widowControl w:val="0"/>
      <w:jc w:val="both"/>
    </w:pPr>
    <w:rPr>
      <w:kern w:val="2"/>
      <w:sz w:val="21"/>
      <w:szCs w:val="24"/>
    </w:rPr>
  </w:style>
  <w:style w:type="paragraph" w:styleId="1">
    <w:name w:val="heading 1"/>
    <w:basedOn w:val="aff0"/>
    <w:next w:val="aff0"/>
    <w:link w:val="10"/>
    <w:autoRedefine/>
    <w:qFormat/>
    <w:pPr>
      <w:keepNext/>
      <w:keepLines/>
      <w:spacing w:before="340" w:after="330" w:line="578" w:lineRule="auto"/>
      <w:outlineLvl w:val="0"/>
    </w:pPr>
    <w:rPr>
      <w:b/>
      <w:bCs/>
      <w:kern w:val="44"/>
      <w:sz w:val="44"/>
      <w:szCs w:val="44"/>
    </w:rPr>
  </w:style>
  <w:style w:type="paragraph" w:styleId="2">
    <w:name w:val="heading 2"/>
    <w:basedOn w:val="aff0"/>
    <w:next w:val="aff0"/>
    <w:link w:val="20"/>
    <w:autoRedefine/>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ff0"/>
    <w:next w:val="aff0"/>
    <w:autoRedefine/>
    <w:qFormat/>
    <w:pPr>
      <w:spacing w:before="100" w:beforeAutospacing="1" w:after="100" w:afterAutospacing="1"/>
      <w:jc w:val="left"/>
      <w:outlineLvl w:val="2"/>
    </w:pPr>
    <w:rPr>
      <w:rFonts w:ascii="宋体" w:hAnsi="宋体" w:hint="eastAsia"/>
      <w:b/>
      <w:kern w:val="0"/>
      <w:szCs w:val="27"/>
    </w:rPr>
  </w:style>
  <w:style w:type="paragraph" w:styleId="4">
    <w:name w:val="heading 4"/>
    <w:basedOn w:val="aff0"/>
    <w:next w:val="aff0"/>
    <w:link w:val="40"/>
    <w:autoRedefine/>
    <w:qFormat/>
    <w:pPr>
      <w:keepNext/>
      <w:keepLines/>
      <w:spacing w:before="280" w:after="290" w:line="376" w:lineRule="auto"/>
      <w:outlineLvl w:val="3"/>
    </w:pPr>
    <w:rPr>
      <w:rFonts w:ascii="等线 Light" w:eastAsia="黑体" w:hAnsi="等线 Light"/>
      <w:b/>
      <w:bCs/>
      <w:szCs w:val="28"/>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TOC7">
    <w:name w:val="toc 7"/>
    <w:basedOn w:val="aff0"/>
    <w:next w:val="aff0"/>
    <w:autoRedefine/>
    <w:semiHidden/>
    <w:qFormat/>
    <w:pPr>
      <w:tabs>
        <w:tab w:val="right" w:leader="dot" w:pos="9241"/>
      </w:tabs>
      <w:ind w:firstLineChars="500" w:firstLine="500"/>
      <w:jc w:val="left"/>
    </w:pPr>
    <w:rPr>
      <w:rFonts w:ascii="宋体"/>
      <w:szCs w:val="21"/>
    </w:rPr>
  </w:style>
  <w:style w:type="paragraph" w:styleId="8">
    <w:name w:val="index 8"/>
    <w:basedOn w:val="aff0"/>
    <w:next w:val="aff0"/>
    <w:autoRedefine/>
    <w:qFormat/>
    <w:pPr>
      <w:ind w:left="1680" w:hanging="210"/>
      <w:jc w:val="left"/>
    </w:pPr>
    <w:rPr>
      <w:rFonts w:ascii="Calibri" w:hAnsi="Calibri"/>
      <w:sz w:val="20"/>
      <w:szCs w:val="20"/>
    </w:rPr>
  </w:style>
  <w:style w:type="paragraph" w:styleId="aff4">
    <w:name w:val="caption"/>
    <w:basedOn w:val="aff0"/>
    <w:next w:val="aff0"/>
    <w:autoRedefine/>
    <w:qFormat/>
    <w:pPr>
      <w:spacing w:before="152" w:after="160"/>
    </w:pPr>
    <w:rPr>
      <w:rFonts w:ascii="Arial" w:eastAsia="黑体" w:hAnsi="Arial" w:cs="Arial"/>
      <w:sz w:val="20"/>
      <w:szCs w:val="20"/>
    </w:rPr>
  </w:style>
  <w:style w:type="paragraph" w:styleId="5">
    <w:name w:val="index 5"/>
    <w:basedOn w:val="aff0"/>
    <w:next w:val="aff0"/>
    <w:autoRedefine/>
    <w:qFormat/>
    <w:pPr>
      <w:ind w:left="1050" w:hanging="210"/>
      <w:jc w:val="left"/>
    </w:pPr>
    <w:rPr>
      <w:rFonts w:ascii="Calibri" w:hAnsi="Calibri"/>
      <w:sz w:val="20"/>
      <w:szCs w:val="20"/>
    </w:rPr>
  </w:style>
  <w:style w:type="paragraph" w:styleId="aff5">
    <w:name w:val="Document Map"/>
    <w:basedOn w:val="aff0"/>
    <w:autoRedefine/>
    <w:semiHidden/>
    <w:qFormat/>
    <w:pPr>
      <w:shd w:val="clear" w:color="auto" w:fill="000080"/>
    </w:pPr>
  </w:style>
  <w:style w:type="paragraph" w:styleId="aff6">
    <w:name w:val="annotation text"/>
    <w:basedOn w:val="aff0"/>
    <w:link w:val="aff7"/>
    <w:autoRedefine/>
    <w:qFormat/>
    <w:pPr>
      <w:jc w:val="left"/>
    </w:pPr>
  </w:style>
  <w:style w:type="paragraph" w:styleId="6">
    <w:name w:val="index 6"/>
    <w:basedOn w:val="aff0"/>
    <w:next w:val="aff0"/>
    <w:autoRedefine/>
    <w:qFormat/>
    <w:pPr>
      <w:ind w:left="1260" w:hanging="210"/>
      <w:jc w:val="left"/>
    </w:pPr>
    <w:rPr>
      <w:rFonts w:ascii="Calibri" w:hAnsi="Calibri"/>
      <w:sz w:val="20"/>
      <w:szCs w:val="20"/>
    </w:rPr>
  </w:style>
  <w:style w:type="paragraph" w:styleId="aff8">
    <w:name w:val="Body Text"/>
    <w:basedOn w:val="aff0"/>
    <w:autoRedefine/>
    <w:uiPriority w:val="99"/>
    <w:unhideWhenUsed/>
    <w:qFormat/>
    <w:rPr>
      <w:rFonts w:ascii="仿宋_GB2312" w:eastAsia="仿宋_GB2312"/>
      <w:kern w:val="0"/>
      <w:sz w:val="24"/>
      <w:szCs w:val="20"/>
    </w:rPr>
  </w:style>
  <w:style w:type="paragraph" w:styleId="41">
    <w:name w:val="index 4"/>
    <w:basedOn w:val="aff0"/>
    <w:next w:val="aff0"/>
    <w:autoRedefine/>
    <w:qFormat/>
    <w:pPr>
      <w:ind w:left="840" w:hanging="210"/>
      <w:jc w:val="left"/>
    </w:pPr>
    <w:rPr>
      <w:rFonts w:ascii="Calibri" w:hAnsi="Calibri"/>
      <w:sz w:val="20"/>
      <w:szCs w:val="20"/>
    </w:rPr>
  </w:style>
  <w:style w:type="paragraph" w:styleId="TOC5">
    <w:name w:val="toc 5"/>
    <w:basedOn w:val="aff0"/>
    <w:next w:val="aff0"/>
    <w:autoRedefine/>
    <w:semiHidden/>
    <w:qFormat/>
    <w:pPr>
      <w:tabs>
        <w:tab w:val="right" w:leader="dot" w:pos="9241"/>
      </w:tabs>
      <w:ind w:firstLineChars="300" w:firstLine="300"/>
      <w:jc w:val="left"/>
    </w:pPr>
    <w:rPr>
      <w:rFonts w:ascii="宋体"/>
      <w:szCs w:val="21"/>
    </w:rPr>
  </w:style>
  <w:style w:type="paragraph" w:styleId="TOC3">
    <w:name w:val="toc 3"/>
    <w:basedOn w:val="aff0"/>
    <w:next w:val="aff0"/>
    <w:autoRedefine/>
    <w:uiPriority w:val="39"/>
    <w:qFormat/>
    <w:pPr>
      <w:tabs>
        <w:tab w:val="right" w:leader="dot" w:pos="9241"/>
      </w:tabs>
      <w:ind w:firstLineChars="100" w:firstLine="100"/>
      <w:jc w:val="left"/>
    </w:pPr>
    <w:rPr>
      <w:rFonts w:ascii="宋体"/>
      <w:szCs w:val="21"/>
    </w:rPr>
  </w:style>
  <w:style w:type="paragraph" w:styleId="TOC8">
    <w:name w:val="toc 8"/>
    <w:basedOn w:val="aff0"/>
    <w:next w:val="aff0"/>
    <w:autoRedefine/>
    <w:semiHidden/>
    <w:qFormat/>
    <w:pPr>
      <w:tabs>
        <w:tab w:val="right" w:leader="dot" w:pos="9241"/>
      </w:tabs>
      <w:ind w:firstLineChars="600" w:firstLine="607"/>
      <w:jc w:val="left"/>
    </w:pPr>
    <w:rPr>
      <w:rFonts w:ascii="宋体"/>
      <w:szCs w:val="21"/>
    </w:rPr>
  </w:style>
  <w:style w:type="paragraph" w:styleId="30">
    <w:name w:val="index 3"/>
    <w:basedOn w:val="aff0"/>
    <w:next w:val="aff0"/>
    <w:autoRedefine/>
    <w:qFormat/>
    <w:pPr>
      <w:ind w:left="630" w:hanging="210"/>
      <w:jc w:val="left"/>
    </w:pPr>
    <w:rPr>
      <w:rFonts w:ascii="Calibri" w:hAnsi="Calibri"/>
      <w:sz w:val="20"/>
      <w:szCs w:val="20"/>
    </w:rPr>
  </w:style>
  <w:style w:type="paragraph" w:styleId="aff9">
    <w:name w:val="endnote text"/>
    <w:basedOn w:val="aff0"/>
    <w:autoRedefine/>
    <w:semiHidden/>
    <w:qFormat/>
    <w:pPr>
      <w:snapToGrid w:val="0"/>
      <w:jc w:val="left"/>
    </w:pPr>
  </w:style>
  <w:style w:type="paragraph" w:styleId="affa">
    <w:name w:val="footer"/>
    <w:basedOn w:val="aff0"/>
    <w:link w:val="affb"/>
    <w:autoRedefine/>
    <w:uiPriority w:val="99"/>
    <w:qFormat/>
    <w:pPr>
      <w:snapToGrid w:val="0"/>
      <w:ind w:rightChars="100" w:right="210"/>
      <w:jc w:val="right"/>
    </w:pPr>
    <w:rPr>
      <w:sz w:val="18"/>
      <w:szCs w:val="18"/>
    </w:rPr>
  </w:style>
  <w:style w:type="paragraph" w:styleId="affc">
    <w:name w:val="header"/>
    <w:basedOn w:val="aff0"/>
    <w:link w:val="affd"/>
    <w:autoRedefine/>
    <w:qFormat/>
    <w:pPr>
      <w:snapToGrid w:val="0"/>
      <w:jc w:val="left"/>
    </w:pPr>
    <w:rPr>
      <w:sz w:val="18"/>
      <w:szCs w:val="18"/>
    </w:rPr>
  </w:style>
  <w:style w:type="paragraph" w:styleId="TOC1">
    <w:name w:val="toc 1"/>
    <w:basedOn w:val="aff0"/>
    <w:next w:val="aff0"/>
    <w:autoRedefine/>
    <w:uiPriority w:val="39"/>
    <w:qFormat/>
    <w:pPr>
      <w:tabs>
        <w:tab w:val="right" w:leader="dot" w:pos="9242"/>
      </w:tabs>
      <w:spacing w:beforeLines="25" w:before="25" w:afterLines="25" w:after="25"/>
      <w:jc w:val="left"/>
    </w:pPr>
    <w:rPr>
      <w:rFonts w:ascii="宋体"/>
      <w:szCs w:val="21"/>
    </w:rPr>
  </w:style>
  <w:style w:type="paragraph" w:styleId="TOC4">
    <w:name w:val="toc 4"/>
    <w:basedOn w:val="aff0"/>
    <w:next w:val="aff0"/>
    <w:autoRedefine/>
    <w:semiHidden/>
    <w:qFormat/>
    <w:pPr>
      <w:tabs>
        <w:tab w:val="right" w:leader="dot" w:pos="9241"/>
      </w:tabs>
      <w:ind w:firstLineChars="200" w:firstLine="200"/>
      <w:jc w:val="left"/>
    </w:pPr>
    <w:rPr>
      <w:rFonts w:ascii="宋体"/>
      <w:szCs w:val="21"/>
    </w:rPr>
  </w:style>
  <w:style w:type="paragraph" w:styleId="affe">
    <w:name w:val="index heading"/>
    <w:basedOn w:val="aff0"/>
    <w:next w:val="11"/>
    <w:autoRedefine/>
    <w:qFormat/>
    <w:pPr>
      <w:spacing w:before="120" w:after="120"/>
      <w:jc w:val="center"/>
    </w:pPr>
    <w:rPr>
      <w:rFonts w:ascii="Calibri" w:hAnsi="Calibri"/>
      <w:b/>
      <w:bCs/>
      <w:iCs/>
      <w:szCs w:val="20"/>
    </w:rPr>
  </w:style>
  <w:style w:type="paragraph" w:styleId="11">
    <w:name w:val="index 1"/>
    <w:basedOn w:val="aff0"/>
    <w:next w:val="afff"/>
    <w:autoRedefine/>
    <w:qFormat/>
    <w:pPr>
      <w:tabs>
        <w:tab w:val="right" w:leader="dot" w:pos="9299"/>
      </w:tabs>
      <w:jc w:val="left"/>
    </w:pPr>
    <w:rPr>
      <w:rFonts w:ascii="宋体"/>
      <w:szCs w:val="21"/>
    </w:rPr>
  </w:style>
  <w:style w:type="paragraph" w:customStyle="1" w:styleId="afff">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0"/>
    <w:autoRedefine/>
    <w:qFormat/>
    <w:pPr>
      <w:numPr>
        <w:numId w:val="1"/>
      </w:numPr>
      <w:snapToGrid w:val="0"/>
      <w:jc w:val="left"/>
    </w:pPr>
    <w:rPr>
      <w:rFonts w:ascii="宋体"/>
      <w:sz w:val="18"/>
      <w:szCs w:val="18"/>
    </w:rPr>
  </w:style>
  <w:style w:type="paragraph" w:styleId="TOC6">
    <w:name w:val="toc 6"/>
    <w:basedOn w:val="aff0"/>
    <w:next w:val="aff0"/>
    <w:autoRedefine/>
    <w:semiHidden/>
    <w:qFormat/>
    <w:pPr>
      <w:tabs>
        <w:tab w:val="right" w:leader="dot" w:pos="9241"/>
      </w:tabs>
      <w:ind w:firstLineChars="400" w:firstLine="400"/>
      <w:jc w:val="left"/>
    </w:pPr>
    <w:rPr>
      <w:rFonts w:ascii="宋体"/>
      <w:szCs w:val="21"/>
    </w:rPr>
  </w:style>
  <w:style w:type="paragraph" w:styleId="7">
    <w:name w:val="index 7"/>
    <w:basedOn w:val="aff0"/>
    <w:next w:val="aff0"/>
    <w:autoRedefine/>
    <w:qFormat/>
    <w:pPr>
      <w:ind w:left="1470" w:hanging="210"/>
      <w:jc w:val="left"/>
    </w:pPr>
    <w:rPr>
      <w:rFonts w:ascii="Calibri" w:hAnsi="Calibri"/>
      <w:sz w:val="20"/>
      <w:szCs w:val="20"/>
    </w:rPr>
  </w:style>
  <w:style w:type="paragraph" w:styleId="9">
    <w:name w:val="index 9"/>
    <w:basedOn w:val="aff0"/>
    <w:next w:val="aff0"/>
    <w:autoRedefine/>
    <w:qFormat/>
    <w:pPr>
      <w:ind w:left="1890" w:hanging="210"/>
      <w:jc w:val="left"/>
    </w:pPr>
    <w:rPr>
      <w:rFonts w:ascii="Calibri" w:hAnsi="Calibri"/>
      <w:sz w:val="20"/>
      <w:szCs w:val="20"/>
    </w:rPr>
  </w:style>
  <w:style w:type="paragraph" w:styleId="TOC2">
    <w:name w:val="toc 2"/>
    <w:basedOn w:val="aff0"/>
    <w:next w:val="aff0"/>
    <w:autoRedefine/>
    <w:uiPriority w:val="39"/>
    <w:qFormat/>
    <w:pPr>
      <w:tabs>
        <w:tab w:val="right" w:leader="dot" w:pos="9242"/>
      </w:tabs>
    </w:pPr>
    <w:rPr>
      <w:rFonts w:ascii="宋体"/>
      <w:szCs w:val="21"/>
    </w:rPr>
  </w:style>
  <w:style w:type="paragraph" w:styleId="TOC9">
    <w:name w:val="toc 9"/>
    <w:basedOn w:val="aff0"/>
    <w:next w:val="aff0"/>
    <w:autoRedefine/>
    <w:semiHidden/>
    <w:qFormat/>
    <w:pPr>
      <w:ind w:left="1470"/>
      <w:jc w:val="left"/>
    </w:pPr>
    <w:rPr>
      <w:sz w:val="20"/>
      <w:szCs w:val="20"/>
    </w:rPr>
  </w:style>
  <w:style w:type="paragraph" w:styleId="afff0">
    <w:name w:val="Normal (Web)"/>
    <w:basedOn w:val="aff0"/>
    <w:autoRedefine/>
    <w:qFormat/>
    <w:pPr>
      <w:spacing w:before="100" w:beforeAutospacing="1" w:after="100" w:afterAutospacing="1"/>
      <w:jc w:val="left"/>
    </w:pPr>
    <w:rPr>
      <w:kern w:val="0"/>
      <w:sz w:val="24"/>
    </w:rPr>
  </w:style>
  <w:style w:type="paragraph" w:styleId="21">
    <w:name w:val="index 2"/>
    <w:basedOn w:val="aff0"/>
    <w:next w:val="aff0"/>
    <w:qFormat/>
    <w:pPr>
      <w:ind w:left="420" w:hanging="210"/>
      <w:jc w:val="left"/>
    </w:pPr>
    <w:rPr>
      <w:rFonts w:ascii="Calibri" w:hAnsi="Calibri"/>
      <w:sz w:val="20"/>
      <w:szCs w:val="20"/>
    </w:rPr>
  </w:style>
  <w:style w:type="paragraph" w:styleId="afff1">
    <w:name w:val="annotation subject"/>
    <w:basedOn w:val="aff6"/>
    <w:next w:val="aff6"/>
    <w:link w:val="afff2"/>
    <w:autoRedefine/>
    <w:qFormat/>
    <w:rPr>
      <w:b/>
      <w:bCs/>
    </w:rPr>
  </w:style>
  <w:style w:type="table" w:styleId="afff3">
    <w:name w:val="Table Grid"/>
    <w:basedOn w:val="aff2"/>
    <w:autoRedefin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Strong"/>
    <w:basedOn w:val="aff1"/>
    <w:autoRedefine/>
    <w:qFormat/>
    <w:rPr>
      <w:b/>
    </w:rPr>
  </w:style>
  <w:style w:type="character" w:styleId="afff5">
    <w:name w:val="endnote reference"/>
    <w:autoRedefine/>
    <w:semiHidden/>
    <w:qFormat/>
    <w:rPr>
      <w:vertAlign w:val="superscript"/>
    </w:rPr>
  </w:style>
  <w:style w:type="character" w:styleId="afff6">
    <w:name w:val="page number"/>
    <w:autoRedefine/>
    <w:qFormat/>
    <w:rPr>
      <w:rFonts w:ascii="Times New Roman" w:eastAsia="宋体" w:hAnsi="Times New Roman"/>
      <w:sz w:val="18"/>
    </w:rPr>
  </w:style>
  <w:style w:type="character" w:styleId="afff7">
    <w:name w:val="FollowedHyperlink"/>
    <w:autoRedefine/>
    <w:qFormat/>
    <w:rPr>
      <w:color w:val="800080"/>
      <w:u w:val="single"/>
    </w:rPr>
  </w:style>
  <w:style w:type="character" w:styleId="afff8">
    <w:name w:val="Emphasis"/>
    <w:autoRedefine/>
    <w:uiPriority w:val="20"/>
    <w:qFormat/>
    <w:rPr>
      <w:i/>
      <w:iCs/>
    </w:rPr>
  </w:style>
  <w:style w:type="character" w:styleId="afff9">
    <w:name w:val="Hyperlink"/>
    <w:autoRedefine/>
    <w:uiPriority w:val="99"/>
    <w:qFormat/>
    <w:rPr>
      <w:color w:val="0000FF"/>
      <w:spacing w:val="0"/>
      <w:w w:val="100"/>
      <w:szCs w:val="21"/>
      <w:u w:val="single"/>
      <w:lang w:val="en-US" w:eastAsia="zh-CN"/>
    </w:rPr>
  </w:style>
  <w:style w:type="character" w:styleId="afffa">
    <w:name w:val="annotation reference"/>
    <w:autoRedefine/>
    <w:qFormat/>
    <w:rPr>
      <w:sz w:val="21"/>
      <w:szCs w:val="21"/>
    </w:rPr>
  </w:style>
  <w:style w:type="character" w:styleId="afffb">
    <w:name w:val="footnote reference"/>
    <w:autoRedefine/>
    <w:semiHidden/>
    <w:qFormat/>
    <w:rPr>
      <w:vertAlign w:val="superscript"/>
    </w:rPr>
  </w:style>
  <w:style w:type="character" w:customStyle="1" w:styleId="10">
    <w:name w:val="标题 1 字符"/>
    <w:link w:val="1"/>
    <w:autoRedefine/>
    <w:qFormat/>
    <w:rPr>
      <w:b/>
      <w:bCs/>
      <w:kern w:val="44"/>
      <w:sz w:val="44"/>
      <w:szCs w:val="44"/>
    </w:rPr>
  </w:style>
  <w:style w:type="character" w:customStyle="1" w:styleId="20">
    <w:name w:val="标题 2 字符"/>
    <w:link w:val="2"/>
    <w:autoRedefine/>
    <w:qFormat/>
    <w:rPr>
      <w:rFonts w:ascii="等线 Light" w:eastAsia="等线 Light" w:hAnsi="等线 Light" w:cs="Times New Roman"/>
      <w:b/>
      <w:bCs/>
      <w:kern w:val="2"/>
      <w:sz w:val="32"/>
      <w:szCs w:val="32"/>
    </w:rPr>
  </w:style>
  <w:style w:type="character" w:customStyle="1" w:styleId="40">
    <w:name w:val="标题 4 字符"/>
    <w:link w:val="4"/>
    <w:autoRedefine/>
    <w:qFormat/>
    <w:rPr>
      <w:rFonts w:ascii="等线 Light" w:eastAsia="黑体" w:hAnsi="等线 Light" w:cs="Times New Roman"/>
      <w:b/>
      <w:bCs/>
      <w:kern w:val="2"/>
      <w:sz w:val="21"/>
      <w:szCs w:val="28"/>
    </w:rPr>
  </w:style>
  <w:style w:type="character" w:customStyle="1" w:styleId="aff7">
    <w:name w:val="批注文字 字符"/>
    <w:link w:val="aff6"/>
    <w:autoRedefine/>
    <w:qFormat/>
    <w:rPr>
      <w:kern w:val="2"/>
      <w:sz w:val="21"/>
      <w:szCs w:val="24"/>
    </w:rPr>
  </w:style>
  <w:style w:type="character" w:customStyle="1" w:styleId="affb">
    <w:name w:val="页脚 字符"/>
    <w:link w:val="affa"/>
    <w:autoRedefine/>
    <w:uiPriority w:val="99"/>
    <w:qFormat/>
    <w:rPr>
      <w:kern w:val="2"/>
      <w:sz w:val="18"/>
      <w:szCs w:val="18"/>
    </w:rPr>
  </w:style>
  <w:style w:type="character" w:customStyle="1" w:styleId="affd">
    <w:name w:val="页眉 字符"/>
    <w:link w:val="affc"/>
    <w:autoRedefine/>
    <w:qFormat/>
    <w:rPr>
      <w:kern w:val="2"/>
      <w:sz w:val="18"/>
      <w:szCs w:val="18"/>
    </w:rPr>
  </w:style>
  <w:style w:type="character" w:customStyle="1" w:styleId="Char">
    <w:name w:val="段 Char"/>
    <w:link w:val="afff"/>
    <w:autoRedefine/>
    <w:qFormat/>
    <w:rPr>
      <w:rFonts w:ascii="宋体"/>
      <w:sz w:val="21"/>
      <w:lang w:val="en-US" w:eastAsia="zh-CN" w:bidi="ar-SA"/>
    </w:rPr>
  </w:style>
  <w:style w:type="character" w:customStyle="1" w:styleId="afff2">
    <w:name w:val="批注主题 字符"/>
    <w:link w:val="afff1"/>
    <w:autoRedefine/>
    <w:qFormat/>
    <w:rPr>
      <w:b/>
      <w:bCs/>
      <w:kern w:val="2"/>
      <w:sz w:val="21"/>
      <w:szCs w:val="24"/>
    </w:rPr>
  </w:style>
  <w:style w:type="character" w:customStyle="1" w:styleId="Char0">
    <w:name w:val="首示例 Char"/>
    <w:link w:val="a0"/>
    <w:autoRedefine/>
    <w:qFormat/>
    <w:rPr>
      <w:rFonts w:ascii="宋体" w:hAnsi="宋体"/>
      <w:kern w:val="2"/>
      <w:sz w:val="18"/>
      <w:szCs w:val="18"/>
    </w:rPr>
  </w:style>
  <w:style w:type="paragraph" w:customStyle="1" w:styleId="a0">
    <w:name w:val="首示例"/>
    <w:next w:val="afff"/>
    <w:link w:val="Char0"/>
    <w:autoRedefine/>
    <w:qFormat/>
    <w:pPr>
      <w:numPr>
        <w:numId w:val="2"/>
      </w:numPr>
      <w:tabs>
        <w:tab w:val="left" w:pos="360"/>
      </w:tabs>
      <w:ind w:firstLine="0"/>
    </w:pPr>
    <w:rPr>
      <w:rFonts w:ascii="宋体" w:hAnsi="宋体"/>
      <w:kern w:val="2"/>
      <w:sz w:val="18"/>
      <w:szCs w:val="18"/>
    </w:rPr>
  </w:style>
  <w:style w:type="character" w:customStyle="1" w:styleId="Char1">
    <w:name w:val="附录公式 Char"/>
    <w:link w:val="afffc"/>
    <w:autoRedefine/>
    <w:qFormat/>
    <w:rPr>
      <w:lang w:val="en-US" w:eastAsia="zh-CN" w:bidi="ar-SA"/>
    </w:rPr>
  </w:style>
  <w:style w:type="paragraph" w:customStyle="1" w:styleId="afffc">
    <w:name w:val="附录公式"/>
    <w:basedOn w:val="afff"/>
    <w:next w:val="afff"/>
    <w:link w:val="Char1"/>
    <w:autoRedefine/>
    <w:qFormat/>
  </w:style>
  <w:style w:type="character" w:customStyle="1" w:styleId="afffd">
    <w:name w:val="发布"/>
    <w:autoRedefine/>
    <w:qFormat/>
    <w:rPr>
      <w:rFonts w:ascii="黑体" w:eastAsia="黑体"/>
      <w:spacing w:val="85"/>
      <w:w w:val="100"/>
      <w:position w:val="3"/>
      <w:sz w:val="28"/>
      <w:szCs w:val="28"/>
    </w:rPr>
  </w:style>
  <w:style w:type="paragraph" w:customStyle="1" w:styleId="a6">
    <w:name w:val="五级条标题"/>
    <w:basedOn w:val="a5"/>
    <w:next w:val="afff"/>
    <w:autoRedefine/>
    <w:qFormat/>
    <w:pPr>
      <w:numPr>
        <w:ilvl w:val="5"/>
      </w:numPr>
      <w:outlineLvl w:val="6"/>
    </w:pPr>
  </w:style>
  <w:style w:type="paragraph" w:customStyle="1" w:styleId="a5">
    <w:name w:val="四级条标题"/>
    <w:basedOn w:val="a4"/>
    <w:next w:val="afff"/>
    <w:autoRedefine/>
    <w:qFormat/>
    <w:pPr>
      <w:numPr>
        <w:ilvl w:val="4"/>
      </w:numPr>
      <w:outlineLvl w:val="5"/>
    </w:pPr>
  </w:style>
  <w:style w:type="paragraph" w:customStyle="1" w:styleId="a4">
    <w:name w:val="三级条标题"/>
    <w:basedOn w:val="a3"/>
    <w:next w:val="afff"/>
    <w:autoRedefine/>
    <w:qFormat/>
    <w:pPr>
      <w:numPr>
        <w:ilvl w:val="3"/>
      </w:numPr>
      <w:outlineLvl w:val="4"/>
    </w:pPr>
  </w:style>
  <w:style w:type="paragraph" w:customStyle="1" w:styleId="a3">
    <w:name w:val="二级条标题"/>
    <w:basedOn w:val="afffe"/>
    <w:next w:val="afff"/>
    <w:autoRedefine/>
    <w:qFormat/>
    <w:pPr>
      <w:numPr>
        <w:ilvl w:val="2"/>
        <w:numId w:val="3"/>
      </w:numPr>
      <w:spacing w:before="50" w:after="50"/>
      <w:outlineLvl w:val="3"/>
    </w:pPr>
  </w:style>
  <w:style w:type="paragraph" w:customStyle="1" w:styleId="afffe">
    <w:name w:val="一级条标题"/>
    <w:next w:val="afff"/>
    <w:autoRedefine/>
    <w:qFormat/>
    <w:pPr>
      <w:spacing w:beforeLines="50" w:before="156" w:afterLines="50" w:after="156"/>
      <w:outlineLvl w:val="2"/>
    </w:pPr>
    <w:rPr>
      <w:rFonts w:ascii="黑体" w:eastAsia="黑体"/>
      <w:sz w:val="21"/>
      <w:szCs w:val="21"/>
    </w:rPr>
  </w:style>
  <w:style w:type="paragraph" w:customStyle="1" w:styleId="af1">
    <w:name w:val="编号列项（三级）"/>
    <w:autoRedefine/>
    <w:qFormat/>
    <w:pPr>
      <w:numPr>
        <w:ilvl w:val="2"/>
        <w:numId w:val="4"/>
      </w:numPr>
    </w:pPr>
    <w:rPr>
      <w:rFonts w:ascii="宋体"/>
      <w:sz w:val="21"/>
    </w:rPr>
  </w:style>
  <w:style w:type="paragraph" w:customStyle="1" w:styleId="aa">
    <w:name w:val="附录图标题"/>
    <w:basedOn w:val="aff0"/>
    <w:next w:val="afff"/>
    <w:autoRedefine/>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ffff">
    <w:name w:val="标准书脚_偶数页"/>
    <w:autoRedefine/>
    <w:qFormat/>
    <w:pPr>
      <w:spacing w:before="120"/>
      <w:ind w:left="221"/>
    </w:pPr>
    <w:rPr>
      <w:rFonts w:ascii="宋体"/>
      <w:sz w:val="18"/>
      <w:szCs w:val="18"/>
    </w:rPr>
  </w:style>
  <w:style w:type="paragraph" w:customStyle="1" w:styleId="affff0">
    <w:name w:val="前言、引言标题"/>
    <w:next w:val="afff"/>
    <w:autoRedefine/>
    <w:qFormat/>
    <w:pPr>
      <w:keepNext/>
      <w:pageBreakBefore/>
      <w:shd w:val="clear" w:color="FFFFFF" w:fill="FFFFFF"/>
      <w:spacing w:before="640" w:after="560"/>
      <w:jc w:val="center"/>
      <w:outlineLvl w:val="0"/>
    </w:pPr>
    <w:rPr>
      <w:rFonts w:ascii="黑体" w:eastAsia="黑体"/>
      <w:sz w:val="32"/>
    </w:rPr>
  </w:style>
  <w:style w:type="paragraph" w:customStyle="1" w:styleId="affff1">
    <w:name w:val="三级无"/>
    <w:basedOn w:val="a4"/>
    <w:autoRedefine/>
    <w:qFormat/>
    <w:pPr>
      <w:spacing w:beforeLines="0" w:before="0" w:afterLines="0" w:after="0"/>
    </w:pPr>
    <w:rPr>
      <w:rFonts w:ascii="宋体" w:eastAsia="宋体"/>
    </w:rPr>
  </w:style>
  <w:style w:type="paragraph" w:customStyle="1" w:styleId="affff2">
    <w:name w:val="列项说明"/>
    <w:basedOn w:val="aff0"/>
    <w:autoRedefin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3">
    <w:name w:val="终结线"/>
    <w:basedOn w:val="aff0"/>
    <w:autoRedefine/>
    <w:qFormat/>
    <w:pPr>
      <w:framePr w:hSpace="181" w:vSpace="181" w:wrap="around" w:vAnchor="text" w:hAnchor="margin" w:xAlign="center" w:y="285"/>
    </w:pPr>
  </w:style>
  <w:style w:type="paragraph" w:customStyle="1" w:styleId="affff4">
    <w:name w:val="附录一级无"/>
    <w:basedOn w:val="affff5"/>
    <w:autoRedefine/>
    <w:qFormat/>
    <w:pPr>
      <w:spacing w:beforeLines="0" w:before="0" w:afterLines="0" w:after="0"/>
    </w:pPr>
    <w:rPr>
      <w:rFonts w:ascii="宋体" w:eastAsia="宋体"/>
      <w:szCs w:val="21"/>
    </w:rPr>
  </w:style>
  <w:style w:type="paragraph" w:customStyle="1" w:styleId="affff5">
    <w:name w:val="附录一级条标题"/>
    <w:basedOn w:val="af8"/>
    <w:next w:val="afff"/>
    <w:autoRedefine/>
    <w:qFormat/>
    <w:pPr>
      <w:numPr>
        <w:ilvl w:val="0"/>
        <w:numId w:val="0"/>
      </w:numPr>
      <w:autoSpaceDN w:val="0"/>
      <w:spacing w:beforeLines="50" w:before="50" w:afterLines="50" w:after="50"/>
      <w:outlineLvl w:val="2"/>
    </w:pPr>
  </w:style>
  <w:style w:type="paragraph" w:customStyle="1" w:styleId="af8">
    <w:name w:val="附录章标题"/>
    <w:next w:val="afff"/>
    <w:autoRedefine/>
    <w:qFormat/>
    <w:pPr>
      <w:numPr>
        <w:ilvl w:val="1"/>
        <w:numId w:val="6"/>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e">
    <w:name w:val="附录数字编号列项（二级）"/>
    <w:autoRedefine/>
    <w:qFormat/>
    <w:pPr>
      <w:numPr>
        <w:ilvl w:val="1"/>
        <w:numId w:val="7"/>
      </w:numPr>
    </w:pPr>
    <w:rPr>
      <w:rFonts w:ascii="宋体"/>
      <w:sz w:val="21"/>
    </w:rPr>
  </w:style>
  <w:style w:type="paragraph" w:customStyle="1" w:styleId="afc">
    <w:name w:val="附录五级条标题"/>
    <w:basedOn w:val="afb"/>
    <w:next w:val="afff"/>
    <w:autoRedefine/>
    <w:qFormat/>
    <w:pPr>
      <w:numPr>
        <w:ilvl w:val="6"/>
      </w:numPr>
      <w:outlineLvl w:val="6"/>
    </w:pPr>
  </w:style>
  <w:style w:type="paragraph" w:customStyle="1" w:styleId="afb">
    <w:name w:val="附录四级条标题"/>
    <w:basedOn w:val="afa"/>
    <w:next w:val="afff"/>
    <w:autoRedefine/>
    <w:qFormat/>
    <w:pPr>
      <w:numPr>
        <w:ilvl w:val="5"/>
      </w:numPr>
      <w:outlineLvl w:val="5"/>
    </w:pPr>
  </w:style>
  <w:style w:type="paragraph" w:customStyle="1" w:styleId="afa">
    <w:name w:val="附录三级条标题"/>
    <w:basedOn w:val="af9"/>
    <w:next w:val="afff"/>
    <w:autoRedefine/>
    <w:qFormat/>
    <w:pPr>
      <w:numPr>
        <w:ilvl w:val="4"/>
      </w:numPr>
      <w:outlineLvl w:val="4"/>
    </w:pPr>
  </w:style>
  <w:style w:type="paragraph" w:customStyle="1" w:styleId="af9">
    <w:name w:val="附录二级条标题"/>
    <w:basedOn w:val="aff0"/>
    <w:next w:val="afff"/>
    <w:autoRedefine/>
    <w:qFormat/>
    <w:pPr>
      <w:widowControl/>
      <w:numPr>
        <w:ilvl w:val="3"/>
        <w:numId w:val="6"/>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6">
    <w:name w:val="正文表标题"/>
    <w:next w:val="afff"/>
    <w:autoRedefine/>
    <w:qFormat/>
    <w:pPr>
      <w:numPr>
        <w:numId w:val="8"/>
      </w:numPr>
      <w:tabs>
        <w:tab w:val="left" w:pos="360"/>
      </w:tabs>
      <w:spacing w:beforeLines="50" w:before="156" w:afterLines="50" w:after="156"/>
      <w:jc w:val="center"/>
    </w:pPr>
    <w:rPr>
      <w:rFonts w:ascii="黑体" w:eastAsia="黑体"/>
      <w:sz w:val="21"/>
    </w:rPr>
  </w:style>
  <w:style w:type="paragraph" w:customStyle="1" w:styleId="affff6">
    <w:name w:val="标准书眉_偶数页"/>
    <w:basedOn w:val="affff7"/>
    <w:next w:val="aff0"/>
    <w:autoRedefine/>
    <w:qFormat/>
    <w:pPr>
      <w:jc w:val="left"/>
    </w:pPr>
  </w:style>
  <w:style w:type="paragraph" w:customStyle="1" w:styleId="affff7">
    <w:name w:val="标准书眉_奇数页"/>
    <w:next w:val="aff0"/>
    <w:autoRedefine/>
    <w:qFormat/>
    <w:pPr>
      <w:tabs>
        <w:tab w:val="center" w:pos="4154"/>
        <w:tab w:val="right" w:pos="8306"/>
      </w:tabs>
      <w:spacing w:after="220"/>
      <w:jc w:val="right"/>
    </w:pPr>
    <w:rPr>
      <w:rFonts w:ascii="黑体" w:eastAsia="黑体"/>
      <w:sz w:val="21"/>
      <w:szCs w:val="21"/>
    </w:rPr>
  </w:style>
  <w:style w:type="paragraph" w:customStyle="1" w:styleId="affff8">
    <w:name w:val="四级无"/>
    <w:basedOn w:val="a5"/>
    <w:autoRedefine/>
    <w:qFormat/>
    <w:pPr>
      <w:spacing w:beforeLines="0" w:before="0" w:afterLines="0" w:after="0"/>
    </w:pPr>
    <w:rPr>
      <w:rFonts w:ascii="宋体" w:eastAsia="宋体"/>
    </w:rPr>
  </w:style>
  <w:style w:type="paragraph" w:customStyle="1" w:styleId="affff9">
    <w:name w:val="示例后文字"/>
    <w:basedOn w:val="afff"/>
    <w:next w:val="afff"/>
    <w:autoRedefine/>
    <w:qFormat/>
    <w:pPr>
      <w:ind w:firstLine="360"/>
    </w:pPr>
    <w:rPr>
      <w:sz w:val="18"/>
    </w:rPr>
  </w:style>
  <w:style w:type="paragraph" w:customStyle="1" w:styleId="affffa">
    <w:name w:val="附录二级无"/>
    <w:basedOn w:val="af9"/>
    <w:autoRedefine/>
    <w:qFormat/>
    <w:pPr>
      <w:tabs>
        <w:tab w:val="clear" w:pos="360"/>
      </w:tabs>
      <w:spacing w:beforeLines="0" w:before="0" w:afterLines="0" w:after="0"/>
    </w:pPr>
    <w:rPr>
      <w:rFonts w:ascii="宋体" w:eastAsia="宋体"/>
      <w:szCs w:val="21"/>
    </w:rPr>
  </w:style>
  <w:style w:type="paragraph" w:customStyle="1" w:styleId="aff">
    <w:name w:val="注："/>
    <w:next w:val="afff"/>
    <w:autoRedefine/>
    <w:qFormat/>
    <w:pPr>
      <w:widowControl w:val="0"/>
      <w:numPr>
        <w:numId w:val="9"/>
      </w:numPr>
      <w:autoSpaceDE w:val="0"/>
      <w:autoSpaceDN w:val="0"/>
      <w:jc w:val="both"/>
    </w:pPr>
    <w:rPr>
      <w:rFonts w:ascii="宋体"/>
      <w:sz w:val="18"/>
      <w:szCs w:val="18"/>
    </w:rPr>
  </w:style>
  <w:style w:type="paragraph" w:customStyle="1" w:styleId="affffb">
    <w:name w:val="封面标准代替信息"/>
    <w:autoRedefine/>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c">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affffd">
    <w:name w:val="其他发布日期"/>
    <w:basedOn w:val="affffe"/>
    <w:autoRedefine/>
    <w:qFormat/>
    <w:pPr>
      <w:framePr w:wrap="around" w:vAnchor="page" w:hAnchor="text" w:x="1419"/>
    </w:pPr>
  </w:style>
  <w:style w:type="paragraph" w:customStyle="1" w:styleId="affffe">
    <w:name w:val="发布日期"/>
    <w:autoRedefine/>
    <w:qFormat/>
    <w:pPr>
      <w:framePr w:w="3997" w:h="471" w:hRule="exact" w:vSpace="181" w:wrap="around" w:hAnchor="page" w:x="7089" w:y="14097" w:anchorLock="1"/>
    </w:pPr>
    <w:rPr>
      <w:rFonts w:eastAsia="黑体"/>
      <w:sz w:val="28"/>
    </w:rPr>
  </w:style>
  <w:style w:type="paragraph" w:customStyle="1" w:styleId="afffff">
    <w:name w:val="封面一致性程度标识"/>
    <w:basedOn w:val="afffff0"/>
    <w:autoRedefine/>
    <w:qFormat/>
    <w:pPr>
      <w:framePr w:wrap="around"/>
      <w:spacing w:before="440"/>
    </w:pPr>
    <w:rPr>
      <w:rFonts w:ascii="宋体" w:eastAsia="宋体"/>
    </w:rPr>
  </w:style>
  <w:style w:type="paragraph" w:customStyle="1" w:styleId="afffff0">
    <w:name w:val="封面标准英文名称"/>
    <w:basedOn w:val="afffff1"/>
    <w:autoRedefine/>
    <w:qFormat/>
    <w:pPr>
      <w:framePr w:wrap="around"/>
      <w:spacing w:before="370" w:line="400" w:lineRule="exact"/>
    </w:pPr>
    <w:rPr>
      <w:rFonts w:ascii="Times New Roman"/>
    </w:rPr>
  </w:style>
  <w:style w:type="paragraph" w:customStyle="1" w:styleId="afffff1">
    <w:name w:val="封面标准名称"/>
    <w:autoRedefine/>
    <w:qFormat/>
    <w:pPr>
      <w:framePr w:w="9639" w:h="6917" w:hRule="exact" w:wrap="around" w:vAnchor="page" w:hAnchor="page" w:xAlign="center" w:y="6408" w:anchorLock="1"/>
      <w:widowControl w:val="0"/>
      <w:spacing w:before="156" w:after="156" w:line="680" w:lineRule="exact"/>
      <w:jc w:val="center"/>
      <w:textAlignment w:val="center"/>
    </w:pPr>
    <w:rPr>
      <w:rFonts w:ascii="黑体" w:eastAsia="黑体"/>
      <w:sz w:val="28"/>
      <w:szCs w:val="28"/>
    </w:rPr>
  </w:style>
  <w:style w:type="paragraph" w:customStyle="1" w:styleId="afffff2">
    <w:name w:val="参考文献"/>
    <w:basedOn w:val="aff0"/>
    <w:next w:val="afff"/>
    <w:autoRedefin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4">
    <w:name w:val="附录表标号"/>
    <w:basedOn w:val="aff0"/>
    <w:next w:val="afff"/>
    <w:autoRedefine/>
    <w:qFormat/>
    <w:pPr>
      <w:numPr>
        <w:numId w:val="10"/>
      </w:numPr>
      <w:tabs>
        <w:tab w:val="clear" w:pos="0"/>
      </w:tabs>
      <w:spacing w:line="14" w:lineRule="exact"/>
      <w:ind w:left="811" w:hanging="448"/>
      <w:jc w:val="center"/>
      <w:outlineLvl w:val="0"/>
    </w:pPr>
    <w:rPr>
      <w:color w:val="FFFFFF"/>
    </w:rPr>
  </w:style>
  <w:style w:type="paragraph" w:customStyle="1" w:styleId="22">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3">
    <w:name w:val="封面一致性程度标识2"/>
    <w:basedOn w:val="afffff"/>
    <w:autoRedefine/>
    <w:qFormat/>
    <w:pPr>
      <w:framePr w:wrap="around" w:y="4469"/>
    </w:pPr>
  </w:style>
  <w:style w:type="paragraph" w:customStyle="1" w:styleId="afffff3">
    <w:name w:val="其他发布部门"/>
    <w:basedOn w:val="afffff4"/>
    <w:autoRedefine/>
    <w:qFormat/>
    <w:pPr>
      <w:framePr w:wrap="around" w:y="15310"/>
      <w:spacing w:line="0" w:lineRule="atLeast"/>
    </w:pPr>
    <w:rPr>
      <w:rFonts w:ascii="黑体" w:eastAsia="黑体"/>
      <w:b w:val="0"/>
    </w:rPr>
  </w:style>
  <w:style w:type="paragraph" w:customStyle="1" w:styleId="afffff4">
    <w:name w:val="发布部门"/>
    <w:next w:val="afff"/>
    <w:autoRedefin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7">
    <w:name w:val="附录标识"/>
    <w:basedOn w:val="aff0"/>
    <w:next w:val="afff"/>
    <w:autoRedefine/>
    <w:qFormat/>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2">
    <w:name w:val="示例×："/>
    <w:basedOn w:val="a2"/>
    <w:autoRedefine/>
    <w:qFormat/>
    <w:pPr>
      <w:numPr>
        <w:numId w:val="11"/>
      </w:numPr>
      <w:spacing w:beforeLines="0" w:before="0" w:afterLines="0" w:after="0"/>
      <w:outlineLvl w:val="9"/>
    </w:pPr>
    <w:rPr>
      <w:rFonts w:ascii="宋体" w:eastAsia="宋体"/>
      <w:sz w:val="18"/>
      <w:szCs w:val="18"/>
    </w:rPr>
  </w:style>
  <w:style w:type="paragraph" w:customStyle="1" w:styleId="a2">
    <w:name w:val="章标题"/>
    <w:next w:val="afff"/>
    <w:autoRedefine/>
    <w:qFormat/>
    <w:pPr>
      <w:keepNext/>
      <w:numPr>
        <w:numId w:val="3"/>
      </w:numPr>
      <w:spacing w:beforeLines="100" w:before="312" w:afterLines="100" w:after="312"/>
      <w:jc w:val="both"/>
      <w:outlineLvl w:val="1"/>
    </w:pPr>
    <w:rPr>
      <w:rFonts w:ascii="黑体" w:eastAsia="黑体"/>
      <w:sz w:val="21"/>
    </w:rPr>
  </w:style>
  <w:style w:type="paragraph" w:customStyle="1" w:styleId="afffff5">
    <w:name w:val="附录五级无"/>
    <w:basedOn w:val="afc"/>
    <w:autoRedefine/>
    <w:qFormat/>
    <w:pPr>
      <w:tabs>
        <w:tab w:val="clear" w:pos="360"/>
      </w:tabs>
      <w:spacing w:beforeLines="0" w:before="0" w:afterLines="0" w:after="0"/>
    </w:pPr>
    <w:rPr>
      <w:rFonts w:ascii="宋体" w:eastAsia="宋体"/>
      <w:szCs w:val="21"/>
    </w:rPr>
  </w:style>
  <w:style w:type="paragraph" w:customStyle="1" w:styleId="a8">
    <w:name w:val="注×：（正文）"/>
    <w:autoRedefine/>
    <w:qFormat/>
    <w:pPr>
      <w:numPr>
        <w:numId w:val="12"/>
      </w:numPr>
      <w:jc w:val="both"/>
    </w:pPr>
    <w:rPr>
      <w:rFonts w:ascii="宋体"/>
      <w:sz w:val="18"/>
      <w:szCs w:val="18"/>
    </w:rPr>
  </w:style>
  <w:style w:type="paragraph" w:customStyle="1" w:styleId="afffff6">
    <w:name w:val="二级无"/>
    <w:basedOn w:val="a3"/>
    <w:autoRedefine/>
    <w:qFormat/>
    <w:pPr>
      <w:spacing w:beforeLines="0" w:before="0" w:afterLines="0" w:after="0"/>
    </w:pPr>
    <w:rPr>
      <w:rFonts w:ascii="宋体" w:eastAsia="宋体"/>
    </w:rPr>
  </w:style>
  <w:style w:type="paragraph" w:customStyle="1" w:styleId="24">
    <w:name w:val="封面标准文稿编辑信息2"/>
    <w:basedOn w:val="afffff7"/>
    <w:autoRedefine/>
    <w:qFormat/>
    <w:pPr>
      <w:framePr w:wrap="around" w:y="4469"/>
    </w:pPr>
  </w:style>
  <w:style w:type="paragraph" w:customStyle="1" w:styleId="afffff7">
    <w:name w:val="封面标准文稿编辑信息"/>
    <w:basedOn w:val="afffff8"/>
    <w:autoRedefine/>
    <w:qFormat/>
    <w:pPr>
      <w:framePr w:wrap="around"/>
      <w:spacing w:before="180" w:line="180" w:lineRule="exact"/>
    </w:pPr>
    <w:rPr>
      <w:sz w:val="21"/>
    </w:rPr>
  </w:style>
  <w:style w:type="paragraph" w:customStyle="1" w:styleId="afffff8">
    <w:name w:val="封面标准文稿类别"/>
    <w:basedOn w:val="afffff"/>
    <w:autoRedefine/>
    <w:qFormat/>
    <w:pPr>
      <w:framePr w:wrap="around"/>
      <w:spacing w:after="160" w:line="240" w:lineRule="auto"/>
    </w:pPr>
    <w:rPr>
      <w:sz w:val="24"/>
    </w:rPr>
  </w:style>
  <w:style w:type="paragraph" w:customStyle="1" w:styleId="afffff9">
    <w:name w:val="目次、索引正文"/>
    <w:autoRedefine/>
    <w:qFormat/>
    <w:pPr>
      <w:spacing w:line="320" w:lineRule="exact"/>
      <w:jc w:val="both"/>
    </w:pPr>
    <w:rPr>
      <w:rFonts w:ascii="宋体"/>
      <w:sz w:val="21"/>
    </w:rPr>
  </w:style>
  <w:style w:type="paragraph" w:customStyle="1" w:styleId="afd">
    <w:name w:val="附录字母编号列项（一级）"/>
    <w:autoRedefine/>
    <w:qFormat/>
    <w:pPr>
      <w:numPr>
        <w:numId w:val="7"/>
      </w:numPr>
    </w:pPr>
    <w:rPr>
      <w:rFonts w:ascii="宋体"/>
      <w:sz w:val="21"/>
    </w:rPr>
  </w:style>
  <w:style w:type="paragraph" w:customStyle="1" w:styleId="afffffa">
    <w:name w:val="五级无"/>
    <w:basedOn w:val="a6"/>
    <w:autoRedefine/>
    <w:qFormat/>
    <w:pPr>
      <w:spacing w:beforeLines="0" w:before="0" w:afterLines="0" w:after="0"/>
    </w:pPr>
    <w:rPr>
      <w:rFonts w:ascii="宋体" w:eastAsia="宋体"/>
    </w:rPr>
  </w:style>
  <w:style w:type="paragraph" w:customStyle="1" w:styleId="afffffb">
    <w:name w:val="实施日期"/>
    <w:basedOn w:val="affffe"/>
    <w:autoRedefine/>
    <w:qFormat/>
    <w:pPr>
      <w:framePr w:wrap="around" w:vAnchor="page" w:hAnchor="text"/>
      <w:jc w:val="right"/>
    </w:pPr>
  </w:style>
  <w:style w:type="paragraph" w:customStyle="1" w:styleId="afffffc">
    <w:name w:val="封面正文"/>
    <w:autoRedefine/>
    <w:qFormat/>
    <w:pPr>
      <w:jc w:val="both"/>
    </w:pPr>
  </w:style>
  <w:style w:type="paragraph" w:customStyle="1" w:styleId="afffffd">
    <w:name w:val="附录三级无"/>
    <w:basedOn w:val="afa"/>
    <w:autoRedefine/>
    <w:qFormat/>
    <w:pPr>
      <w:tabs>
        <w:tab w:val="clear" w:pos="360"/>
      </w:tabs>
      <w:spacing w:beforeLines="0" w:before="0" w:afterLines="0" w:after="0"/>
    </w:pPr>
    <w:rPr>
      <w:rFonts w:ascii="宋体" w:eastAsia="宋体"/>
      <w:szCs w:val="21"/>
    </w:rPr>
  </w:style>
  <w:style w:type="paragraph" w:customStyle="1" w:styleId="afffffe">
    <w:name w:val="其他实施日期"/>
    <w:basedOn w:val="afffffb"/>
    <w:autoRedefine/>
    <w:qFormat/>
    <w:pPr>
      <w:framePr w:wrap="around"/>
    </w:pPr>
  </w:style>
  <w:style w:type="paragraph" w:customStyle="1" w:styleId="af0">
    <w:name w:val="数字编号列项（二级）"/>
    <w:autoRedefine/>
    <w:qFormat/>
    <w:pPr>
      <w:numPr>
        <w:ilvl w:val="1"/>
        <w:numId w:val="4"/>
      </w:numPr>
      <w:jc w:val="both"/>
    </w:pPr>
    <w:rPr>
      <w:rFonts w:ascii="宋体"/>
      <w:sz w:val="21"/>
    </w:rPr>
  </w:style>
  <w:style w:type="paragraph" w:customStyle="1" w:styleId="ac">
    <w:name w:val="列项●（二级）"/>
    <w:autoRedefine/>
    <w:qFormat/>
    <w:pPr>
      <w:numPr>
        <w:ilvl w:val="1"/>
        <w:numId w:val="13"/>
      </w:numPr>
      <w:tabs>
        <w:tab w:val="clear" w:pos="760"/>
        <w:tab w:val="left" w:pos="840"/>
      </w:tabs>
      <w:jc w:val="both"/>
    </w:pPr>
    <w:rPr>
      <w:rFonts w:ascii="宋体"/>
      <w:sz w:val="21"/>
    </w:rPr>
  </w:style>
  <w:style w:type="paragraph" w:customStyle="1" w:styleId="25">
    <w:name w:val="封面标准文稿类别2"/>
    <w:basedOn w:val="afffff8"/>
    <w:autoRedefine/>
    <w:qFormat/>
    <w:pPr>
      <w:framePr w:wrap="around" w:y="4469"/>
    </w:pPr>
  </w:style>
  <w:style w:type="paragraph" w:customStyle="1" w:styleId="affffff">
    <w:name w:val="注：（正文）"/>
    <w:basedOn w:val="aff"/>
    <w:next w:val="afff"/>
    <w:autoRedefine/>
    <w:qFormat/>
  </w:style>
  <w:style w:type="paragraph" w:customStyle="1" w:styleId="affffff0">
    <w:name w:val="参考文献、索引标题"/>
    <w:basedOn w:val="aff0"/>
    <w:next w:val="afff"/>
    <w:autoRedefin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1">
    <w:name w:val="标准书脚_奇数页"/>
    <w:autoRedefine/>
    <w:qFormat/>
    <w:pPr>
      <w:spacing w:before="120"/>
      <w:ind w:right="198"/>
      <w:jc w:val="right"/>
    </w:pPr>
    <w:rPr>
      <w:rFonts w:ascii="宋体"/>
      <w:sz w:val="18"/>
      <w:szCs w:val="18"/>
    </w:rPr>
  </w:style>
  <w:style w:type="paragraph" w:customStyle="1" w:styleId="affffff2">
    <w:name w:val="图标脚注说明"/>
    <w:basedOn w:val="afff"/>
    <w:autoRedefine/>
    <w:qFormat/>
    <w:pPr>
      <w:ind w:left="840" w:firstLineChars="0" w:hanging="420"/>
    </w:pPr>
    <w:rPr>
      <w:sz w:val="18"/>
      <w:szCs w:val="18"/>
    </w:rPr>
  </w:style>
  <w:style w:type="paragraph" w:customStyle="1" w:styleId="af">
    <w:name w:val="字母编号列项（一级）"/>
    <w:autoRedefine/>
    <w:qFormat/>
    <w:pPr>
      <w:numPr>
        <w:numId w:val="4"/>
      </w:numPr>
      <w:jc w:val="both"/>
    </w:pPr>
    <w:rPr>
      <w:rFonts w:ascii="宋体"/>
      <w:sz w:val="21"/>
    </w:rPr>
  </w:style>
  <w:style w:type="paragraph" w:customStyle="1" w:styleId="26">
    <w:name w:val="封面标准英文名称2"/>
    <w:basedOn w:val="afffff0"/>
    <w:autoRedefine/>
    <w:qFormat/>
    <w:pPr>
      <w:framePr w:wrap="around" w:y="4469"/>
    </w:pPr>
  </w:style>
  <w:style w:type="paragraph" w:customStyle="1" w:styleId="a7">
    <w:name w:val="图表脚注说明"/>
    <w:basedOn w:val="aff0"/>
    <w:autoRedefine/>
    <w:qFormat/>
    <w:pPr>
      <w:numPr>
        <w:numId w:val="14"/>
      </w:numPr>
    </w:pPr>
    <w:rPr>
      <w:rFonts w:ascii="宋体"/>
      <w:sz w:val="18"/>
      <w:szCs w:val="18"/>
    </w:rPr>
  </w:style>
  <w:style w:type="paragraph" w:customStyle="1" w:styleId="affffff3">
    <w:name w:val="标准标志"/>
    <w:next w:val="aff0"/>
    <w:autoRedefin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4">
    <w:name w:val="附录标题"/>
    <w:basedOn w:val="afff"/>
    <w:next w:val="afff"/>
    <w:qFormat/>
    <w:pPr>
      <w:ind w:firstLineChars="0" w:firstLine="0"/>
      <w:jc w:val="center"/>
    </w:pPr>
    <w:rPr>
      <w:rFonts w:ascii="黑体" w:eastAsia="黑体"/>
    </w:rPr>
  </w:style>
  <w:style w:type="paragraph" w:customStyle="1" w:styleId="affffff5">
    <w:name w:val="目次、标准名称标题"/>
    <w:basedOn w:val="aff0"/>
    <w:next w:val="afff"/>
    <w:autoRedefin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fff6">
    <w:name w:val="列项说明数字编号"/>
    <w:autoRedefine/>
    <w:qFormat/>
    <w:pPr>
      <w:ind w:leftChars="400" w:left="600" w:hangingChars="200" w:hanging="200"/>
    </w:pPr>
    <w:rPr>
      <w:rFonts w:ascii="宋体"/>
      <w:sz w:val="21"/>
    </w:rPr>
  </w:style>
  <w:style w:type="paragraph" w:customStyle="1" w:styleId="affffff7">
    <w:name w:val="其他标准标志"/>
    <w:basedOn w:val="affffff3"/>
    <w:autoRedefine/>
    <w:qFormat/>
    <w:pPr>
      <w:framePr w:w="6101" w:wrap="around" w:vAnchor="page" w:hAnchor="page" w:x="4673" w:y="942"/>
    </w:pPr>
    <w:rPr>
      <w:w w:val="130"/>
    </w:rPr>
  </w:style>
  <w:style w:type="paragraph" w:customStyle="1" w:styleId="affffff8">
    <w:name w:val="图的脚注"/>
    <w:next w:val="afff"/>
    <w:autoRedefine/>
    <w:qFormat/>
    <w:pPr>
      <w:widowControl w:val="0"/>
      <w:ind w:leftChars="200" w:left="840" w:hangingChars="200" w:hanging="420"/>
      <w:jc w:val="both"/>
    </w:pPr>
    <w:rPr>
      <w:rFonts w:ascii="宋体"/>
      <w:sz w:val="18"/>
    </w:rPr>
  </w:style>
  <w:style w:type="paragraph" w:customStyle="1" w:styleId="affffff9">
    <w:name w:val="标准称谓"/>
    <w:next w:val="aff0"/>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a">
    <w:name w:val="示例内容"/>
    <w:autoRedefine/>
    <w:qFormat/>
    <w:pPr>
      <w:ind w:firstLineChars="200" w:firstLine="200"/>
    </w:pPr>
    <w:rPr>
      <w:rFonts w:ascii="宋体"/>
      <w:sz w:val="18"/>
      <w:szCs w:val="18"/>
    </w:rPr>
  </w:style>
  <w:style w:type="paragraph" w:customStyle="1" w:styleId="affffffb">
    <w:name w:val="附录四级无"/>
    <w:basedOn w:val="afb"/>
    <w:autoRedefine/>
    <w:qFormat/>
    <w:pPr>
      <w:tabs>
        <w:tab w:val="clear" w:pos="360"/>
      </w:tabs>
      <w:spacing w:beforeLines="0" w:before="0" w:afterLines="0" w:after="0"/>
    </w:pPr>
    <w:rPr>
      <w:rFonts w:ascii="宋体" w:eastAsia="宋体"/>
      <w:szCs w:val="21"/>
    </w:rPr>
  </w:style>
  <w:style w:type="paragraph" w:customStyle="1" w:styleId="affffffc">
    <w:name w:val="标准书眉一"/>
    <w:autoRedefine/>
    <w:qFormat/>
    <w:pPr>
      <w:jc w:val="both"/>
    </w:pPr>
  </w:style>
  <w:style w:type="paragraph" w:customStyle="1" w:styleId="a">
    <w:name w:val="注×："/>
    <w:autoRedefine/>
    <w:qFormat/>
    <w:pPr>
      <w:widowControl w:val="0"/>
      <w:numPr>
        <w:numId w:val="15"/>
      </w:numPr>
      <w:autoSpaceDE w:val="0"/>
      <w:autoSpaceDN w:val="0"/>
      <w:jc w:val="both"/>
    </w:pPr>
    <w:rPr>
      <w:rFonts w:ascii="宋体"/>
      <w:sz w:val="18"/>
      <w:szCs w:val="18"/>
    </w:rPr>
  </w:style>
  <w:style w:type="paragraph" w:customStyle="1" w:styleId="a1">
    <w:name w:val="示例"/>
    <w:next w:val="affffffa"/>
    <w:autoRedefine/>
    <w:qFormat/>
    <w:pPr>
      <w:widowControl w:val="0"/>
      <w:numPr>
        <w:numId w:val="16"/>
      </w:numPr>
      <w:jc w:val="both"/>
    </w:pPr>
    <w:rPr>
      <w:rFonts w:ascii="宋体"/>
      <w:sz w:val="18"/>
      <w:szCs w:val="18"/>
    </w:rPr>
  </w:style>
  <w:style w:type="paragraph" w:customStyle="1" w:styleId="affffffd">
    <w:name w:val="附录公式编号制表符"/>
    <w:basedOn w:val="aff0"/>
    <w:next w:val="afff"/>
    <w:autoRedefine/>
    <w:qFormat/>
    <w:pPr>
      <w:widowControl/>
      <w:tabs>
        <w:tab w:val="center" w:pos="4201"/>
        <w:tab w:val="right" w:leader="dot" w:pos="9298"/>
      </w:tabs>
      <w:autoSpaceDE w:val="0"/>
      <w:autoSpaceDN w:val="0"/>
    </w:pPr>
    <w:rPr>
      <w:rFonts w:ascii="宋体"/>
      <w:kern w:val="0"/>
      <w:szCs w:val="20"/>
    </w:rPr>
  </w:style>
  <w:style w:type="paragraph" w:customStyle="1" w:styleId="af3">
    <w:name w:val="正文图标题"/>
    <w:next w:val="afff"/>
    <w:autoRedefine/>
    <w:qFormat/>
    <w:pPr>
      <w:numPr>
        <w:numId w:val="17"/>
      </w:numPr>
      <w:tabs>
        <w:tab w:val="left" w:pos="360"/>
      </w:tabs>
      <w:spacing w:beforeLines="50" w:before="156" w:afterLines="50" w:after="156"/>
      <w:jc w:val="center"/>
    </w:pPr>
    <w:rPr>
      <w:rFonts w:ascii="黑体" w:eastAsia="黑体"/>
      <w:sz w:val="21"/>
    </w:rPr>
  </w:style>
  <w:style w:type="paragraph" w:customStyle="1" w:styleId="affffffe">
    <w:name w:val="正文公式编号制表符"/>
    <w:basedOn w:val="afff"/>
    <w:next w:val="afff"/>
    <w:autoRedefine/>
    <w:qFormat/>
    <w:pPr>
      <w:ind w:firstLineChars="0" w:firstLine="0"/>
    </w:pPr>
  </w:style>
  <w:style w:type="paragraph" w:customStyle="1" w:styleId="afffffff">
    <w:name w:val="其他标准称谓"/>
    <w:next w:val="aff0"/>
    <w:autoRedefin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0">
    <w:name w:val="条文脚注"/>
    <w:basedOn w:val="ae"/>
    <w:autoRedefine/>
    <w:qFormat/>
    <w:pPr>
      <w:numPr>
        <w:numId w:val="0"/>
      </w:numPr>
      <w:jc w:val="both"/>
    </w:pPr>
  </w:style>
  <w:style w:type="paragraph" w:customStyle="1" w:styleId="afffffff1">
    <w:name w:val="一级无"/>
    <w:basedOn w:val="afffe"/>
    <w:autoRedefine/>
    <w:qFormat/>
    <w:pPr>
      <w:spacing w:beforeLines="0" w:before="0" w:afterLines="0" w:after="0"/>
    </w:pPr>
    <w:rPr>
      <w:rFonts w:ascii="宋体" w:eastAsia="宋体"/>
    </w:rPr>
  </w:style>
  <w:style w:type="paragraph" w:customStyle="1" w:styleId="a9">
    <w:name w:val="附录图标号"/>
    <w:basedOn w:val="aff0"/>
    <w:autoRedefine/>
    <w:qFormat/>
    <w:pPr>
      <w:keepNext/>
      <w:pageBreakBefore/>
      <w:widowControl/>
      <w:numPr>
        <w:numId w:val="5"/>
      </w:numPr>
      <w:spacing w:line="14" w:lineRule="exact"/>
      <w:ind w:left="0" w:firstLine="363"/>
      <w:jc w:val="center"/>
      <w:outlineLvl w:val="0"/>
    </w:pPr>
    <w:rPr>
      <w:color w:val="FFFFFF"/>
    </w:rPr>
  </w:style>
  <w:style w:type="paragraph" w:customStyle="1" w:styleId="ab">
    <w:name w:val="列项——（一级）"/>
    <w:autoRedefine/>
    <w:qFormat/>
    <w:pPr>
      <w:widowControl w:val="0"/>
      <w:numPr>
        <w:numId w:val="13"/>
      </w:numPr>
      <w:jc w:val="both"/>
    </w:pPr>
    <w:rPr>
      <w:rFonts w:ascii="宋体"/>
      <w:sz w:val="21"/>
    </w:rPr>
  </w:style>
  <w:style w:type="paragraph" w:customStyle="1" w:styleId="ad">
    <w:name w:val="列项◆（三级）"/>
    <w:basedOn w:val="aff0"/>
    <w:autoRedefine/>
    <w:qFormat/>
    <w:pPr>
      <w:numPr>
        <w:ilvl w:val="2"/>
        <w:numId w:val="13"/>
      </w:numPr>
    </w:pPr>
    <w:rPr>
      <w:rFonts w:ascii="宋体"/>
      <w:szCs w:val="21"/>
    </w:rPr>
  </w:style>
  <w:style w:type="paragraph" w:customStyle="1" w:styleId="af5">
    <w:name w:val="附录表标题"/>
    <w:basedOn w:val="aff0"/>
    <w:next w:val="afff"/>
    <w:autoRedefine/>
    <w:qFormat/>
    <w:pPr>
      <w:numPr>
        <w:ilvl w:val="1"/>
        <w:numId w:val="10"/>
      </w:numPr>
      <w:tabs>
        <w:tab w:val="left" w:pos="180"/>
      </w:tabs>
      <w:spacing w:beforeLines="50" w:before="50" w:afterLines="50" w:after="50"/>
      <w:ind w:left="0" w:firstLine="0"/>
      <w:jc w:val="center"/>
    </w:pPr>
    <w:rPr>
      <w:rFonts w:ascii="黑体" w:eastAsia="黑体"/>
      <w:szCs w:val="21"/>
    </w:rPr>
  </w:style>
  <w:style w:type="paragraph" w:customStyle="1" w:styleId="27">
    <w:name w:val="封面标准名称2"/>
    <w:basedOn w:val="afffff1"/>
    <w:autoRedefine/>
    <w:qFormat/>
    <w:pPr>
      <w:framePr w:wrap="around" w:y="4469"/>
      <w:spacing w:beforeLines="630" w:before="630"/>
    </w:pPr>
  </w:style>
  <w:style w:type="paragraph" w:customStyle="1" w:styleId="TOC10">
    <w:name w:val="TOC 标题1"/>
    <w:basedOn w:val="1"/>
    <w:next w:val="aff0"/>
    <w:autoRedefine/>
    <w:uiPriority w:val="39"/>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3">
    <w:name w:val="修订1"/>
    <w:autoRedefine/>
    <w:uiPriority w:val="99"/>
    <w:unhideWhenUsed/>
    <w:qFormat/>
    <w:rPr>
      <w:kern w:val="2"/>
      <w:sz w:val="21"/>
      <w:szCs w:val="24"/>
    </w:rPr>
  </w:style>
  <w:style w:type="paragraph" w:styleId="afffffff2">
    <w:name w:val="List Paragraph"/>
    <w:basedOn w:val="aff0"/>
    <w:autoRedefine/>
    <w:uiPriority w:val="99"/>
    <w:qFormat/>
    <w:pPr>
      <w:ind w:firstLineChars="200" w:firstLine="420"/>
    </w:pPr>
  </w:style>
  <w:style w:type="character" w:styleId="afffffff3">
    <w:name w:val="Placeholder Text"/>
    <w:basedOn w:val="aff1"/>
    <w:autoRedefine/>
    <w:uiPriority w:val="99"/>
    <w:unhideWhenUsed/>
    <w:qFormat/>
    <w:rPr>
      <w:color w:val="808080"/>
    </w:rPr>
  </w:style>
  <w:style w:type="paragraph" w:customStyle="1" w:styleId="28">
    <w:name w:val="修订2"/>
    <w:autoRedefine/>
    <w:hidden/>
    <w:uiPriority w:val="99"/>
    <w:semiHidden/>
    <w:qFormat/>
    <w:rPr>
      <w:kern w:val="2"/>
      <w:sz w:val="21"/>
      <w:szCs w:val="24"/>
    </w:rPr>
  </w:style>
  <w:style w:type="paragraph" w:styleId="afffffff4">
    <w:name w:val="Revision"/>
    <w:hidden/>
    <w:uiPriority w:val="99"/>
    <w:unhideWhenUsed/>
    <w:rsid w:val="0003715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cn.linguee.com/%E8%8B%B1%E8%AF%AD-%E4%B8%AD%E6%96%87/%E7%BF%BB%E8%AD%AF/adapter.html" TargetMode="Externa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D8ADC-B643-47FC-B199-5FCEC4378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19</Pages>
  <Words>1581</Words>
  <Characters>9018</Characters>
  <Application>Microsoft Office Word</Application>
  <DocSecurity>0</DocSecurity>
  <Lines>75</Lines>
  <Paragraphs>21</Paragraphs>
  <ScaleCrop>false</ScaleCrop>
  <Company>zle</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cp:lastModifiedBy>
  <cp:revision>70</cp:revision>
  <cp:lastPrinted>2024-09-12T06:24:00Z</cp:lastPrinted>
  <dcterms:created xsi:type="dcterms:W3CDTF">2023-03-02T05:37:00Z</dcterms:created>
  <dcterms:modified xsi:type="dcterms:W3CDTF">2024-11-07T02:36:00Z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5639CD9CF477451EBC50A9679D5764B4_13</vt:lpwstr>
  </property>
</Properties>
</file>